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E92" w:rsidRPr="005A3E91" w:rsidRDefault="005A3E91" w:rsidP="005A3E91">
      <w:pPr>
        <w:pStyle w:val="Kop1"/>
        <w:numPr>
          <w:ilvl w:val="0"/>
          <w:numId w:val="0"/>
        </w:numPr>
        <w:ind w:hanging="765"/>
        <w:rPr>
          <w:sz w:val="32"/>
          <w:szCs w:val="32"/>
          <w:lang w:val="nl-NL"/>
        </w:rPr>
      </w:pPr>
      <w:r>
        <w:rPr>
          <w:sz w:val="32"/>
          <w:szCs w:val="32"/>
          <w:lang w:val="nl-NL"/>
        </w:rPr>
        <w:tab/>
      </w:r>
      <w:r w:rsidRPr="005A3E91">
        <w:rPr>
          <w:sz w:val="32"/>
          <w:szCs w:val="32"/>
          <w:lang w:val="nl-NL"/>
        </w:rPr>
        <w:t>Managementsamenvatting</w:t>
      </w:r>
      <w:r>
        <w:rPr>
          <w:sz w:val="32"/>
          <w:szCs w:val="32"/>
          <w:lang w:val="nl-NL"/>
        </w:rPr>
        <w:t xml:space="preserve"> b</w:t>
      </w:r>
      <w:r w:rsidR="00B92E92" w:rsidRPr="005A3E91">
        <w:rPr>
          <w:sz w:val="32"/>
          <w:szCs w:val="32"/>
          <w:lang w:val="nl-NL"/>
        </w:rPr>
        <w:t xml:space="preserve">asisprognoses 2016 </w:t>
      </w:r>
    </w:p>
    <w:p w:rsidR="00B92E92" w:rsidRDefault="00B92E92" w:rsidP="00B92E92">
      <w:pPr>
        <w:rPr>
          <w:i/>
          <w:sz w:val="20"/>
          <w:szCs w:val="20"/>
          <w:lang w:val="nl-NL"/>
        </w:rPr>
      </w:pPr>
      <w:r w:rsidRPr="00074FAC">
        <w:rPr>
          <w:i/>
          <w:sz w:val="20"/>
          <w:szCs w:val="20"/>
          <w:lang w:val="nl-NL"/>
        </w:rPr>
        <w:t xml:space="preserve">Het klimaat verandert. Deze veranderingen hebben ook effect op </w:t>
      </w:r>
      <w:r w:rsidRPr="00D40601">
        <w:rPr>
          <w:i/>
          <w:sz w:val="20"/>
          <w:szCs w:val="20"/>
          <w:lang w:val="nl-NL"/>
        </w:rPr>
        <w:t>de neerslag, de verdamping,</w:t>
      </w:r>
      <w:r>
        <w:rPr>
          <w:i/>
          <w:sz w:val="20"/>
          <w:szCs w:val="20"/>
          <w:lang w:val="nl-NL"/>
        </w:rPr>
        <w:t xml:space="preserve"> </w:t>
      </w:r>
      <w:r w:rsidRPr="00074FAC">
        <w:rPr>
          <w:i/>
          <w:sz w:val="20"/>
          <w:szCs w:val="20"/>
          <w:lang w:val="nl-NL"/>
        </w:rPr>
        <w:t>de afvoer en waterstanden op de grote rivieren, meren en langs de kust. Door het KNMI zijn in 2014 de wereldwijde IPCC inzichten uit 2013 vertaald naar nieuwe klimaatscenarios voor Nederland</w:t>
      </w:r>
      <w:r>
        <w:rPr>
          <w:i/>
          <w:sz w:val="20"/>
          <w:szCs w:val="20"/>
          <w:lang w:val="nl-NL"/>
        </w:rPr>
        <w:t>, Dit is een update ten opzichte van de eerdere inzichten uit 2006</w:t>
      </w:r>
      <w:r w:rsidRPr="00074FAC">
        <w:rPr>
          <w:i/>
          <w:sz w:val="20"/>
          <w:szCs w:val="20"/>
          <w:lang w:val="nl-NL"/>
        </w:rPr>
        <w:t>.</w:t>
      </w:r>
      <w:r>
        <w:rPr>
          <w:i/>
          <w:sz w:val="20"/>
          <w:szCs w:val="20"/>
          <w:lang w:val="nl-NL"/>
        </w:rPr>
        <w:t xml:space="preserve"> Omdat nu nog geen uitspraak kan worden gedaan over hoe de toekomst eruit zal zien </w:t>
      </w:r>
      <w:r w:rsidRPr="00074FAC">
        <w:rPr>
          <w:i/>
          <w:sz w:val="20"/>
          <w:szCs w:val="20"/>
          <w:lang w:val="nl-NL"/>
        </w:rPr>
        <w:t xml:space="preserve">werken we met </w:t>
      </w:r>
      <w:r>
        <w:rPr>
          <w:i/>
          <w:sz w:val="20"/>
          <w:szCs w:val="20"/>
          <w:lang w:val="nl-NL"/>
        </w:rPr>
        <w:t>meerdere</w:t>
      </w:r>
      <w:r w:rsidRPr="00074FAC">
        <w:rPr>
          <w:i/>
          <w:sz w:val="20"/>
          <w:szCs w:val="20"/>
          <w:lang w:val="nl-NL"/>
        </w:rPr>
        <w:t xml:space="preserve"> scenarios.</w:t>
      </w:r>
      <w:r>
        <w:rPr>
          <w:i/>
          <w:sz w:val="20"/>
          <w:szCs w:val="20"/>
          <w:lang w:val="nl-NL"/>
        </w:rPr>
        <w:t xml:space="preserve"> Zij </w:t>
      </w:r>
      <w:r w:rsidRPr="00074FAC">
        <w:rPr>
          <w:i/>
          <w:sz w:val="20"/>
          <w:szCs w:val="20"/>
          <w:lang w:val="nl-NL"/>
        </w:rPr>
        <w:t>vormen als het ware de hoekpunten van het speelveld voor de mogelijke toekomstige ontwikkelingen in Nederland</w:t>
      </w:r>
      <w:r>
        <w:rPr>
          <w:i/>
          <w:sz w:val="20"/>
          <w:szCs w:val="20"/>
          <w:lang w:val="nl-NL"/>
        </w:rPr>
        <w:t xml:space="preserve"> (d</w:t>
      </w:r>
      <w:r w:rsidRPr="00074FAC">
        <w:rPr>
          <w:i/>
          <w:sz w:val="20"/>
          <w:szCs w:val="20"/>
          <w:lang w:val="nl-NL"/>
        </w:rPr>
        <w:t>e scenarios zijn nadrukkelijk geen voorspell</w:t>
      </w:r>
      <w:r>
        <w:rPr>
          <w:i/>
          <w:sz w:val="20"/>
          <w:szCs w:val="20"/>
          <w:lang w:val="nl-NL"/>
        </w:rPr>
        <w:t>ingen)</w:t>
      </w:r>
      <w:r w:rsidRPr="00074FAC">
        <w:rPr>
          <w:i/>
          <w:sz w:val="20"/>
          <w:szCs w:val="20"/>
          <w:lang w:val="nl-NL"/>
        </w:rPr>
        <w:t>.</w:t>
      </w:r>
    </w:p>
    <w:p w:rsidR="00B92E92" w:rsidRDefault="00B92E92" w:rsidP="00B92E92">
      <w:pPr>
        <w:rPr>
          <w:i/>
          <w:sz w:val="20"/>
          <w:szCs w:val="20"/>
          <w:lang w:val="nl-NL"/>
        </w:rPr>
      </w:pPr>
    </w:p>
    <w:p w:rsidR="00B92E92" w:rsidRPr="00811B23" w:rsidRDefault="00B92E92" w:rsidP="00B92E92">
      <w:pPr>
        <w:rPr>
          <w:sz w:val="20"/>
          <w:szCs w:val="20"/>
          <w:lang w:val="nl-NL"/>
        </w:rPr>
      </w:pPr>
      <w:r w:rsidRPr="00811B23">
        <w:rPr>
          <w:sz w:val="20"/>
          <w:szCs w:val="20"/>
          <w:lang w:val="nl-NL"/>
        </w:rPr>
        <w:t>Door de introductie van de KNMI’14 scenario is een aantal uitgangspunten in het Nationaal Water Model aangepast. Niet alleen klimaatverandering maar ook berekeningsmethoden zijn aangepast op basis van nieuwe inzichten.</w:t>
      </w:r>
    </w:p>
    <w:p w:rsidR="00B92E92" w:rsidRPr="00811B23" w:rsidRDefault="00B92E92" w:rsidP="00B92E92">
      <w:pPr>
        <w:rPr>
          <w:sz w:val="20"/>
          <w:szCs w:val="20"/>
          <w:lang w:val="nl-NL"/>
        </w:rPr>
      </w:pPr>
    </w:p>
    <w:p w:rsidR="00B92E92" w:rsidRPr="00AF350B" w:rsidRDefault="00B92E92" w:rsidP="00B92E92">
      <w:pPr>
        <w:rPr>
          <w:sz w:val="20"/>
          <w:szCs w:val="20"/>
          <w:lang w:val="nl-NL"/>
        </w:rPr>
      </w:pPr>
      <w:r w:rsidRPr="00AF350B">
        <w:rPr>
          <w:sz w:val="20"/>
          <w:szCs w:val="20"/>
          <w:lang w:val="nl-NL"/>
        </w:rPr>
        <w:t>Voor de waterbeschikbaarheid zijn de volgende prognoses afgeleid:</w:t>
      </w:r>
    </w:p>
    <w:p w:rsidR="00B92E92" w:rsidRPr="00AF350B" w:rsidRDefault="00B92E92" w:rsidP="00B92E92">
      <w:pPr>
        <w:pStyle w:val="Lijstalinea"/>
        <w:numPr>
          <w:ilvl w:val="0"/>
          <w:numId w:val="48"/>
        </w:numPr>
        <w:rPr>
          <w:rFonts w:ascii="Verdana" w:hAnsi="Verdana"/>
          <w:sz w:val="20"/>
          <w:szCs w:val="20"/>
        </w:rPr>
      </w:pPr>
      <w:r w:rsidRPr="00AF350B">
        <w:rPr>
          <w:rFonts w:ascii="Verdana" w:hAnsi="Verdana"/>
          <w:sz w:val="20"/>
          <w:szCs w:val="20"/>
        </w:rPr>
        <w:t xml:space="preserve">Volgens de nieuwe KNMI’14 scenarios nemen neerslagtekorten minder sterk toe dan in de KNMI’06 scenarios. Het extreme scenario ligt nu dichter bij het gematigde scenario. </w:t>
      </w:r>
    </w:p>
    <w:p w:rsidR="00B92E92" w:rsidRPr="00AF350B" w:rsidRDefault="00B92E92" w:rsidP="00B92E92">
      <w:pPr>
        <w:pStyle w:val="Lijstalinea"/>
        <w:numPr>
          <w:ilvl w:val="0"/>
          <w:numId w:val="48"/>
        </w:numPr>
        <w:rPr>
          <w:rFonts w:ascii="Verdana" w:hAnsi="Verdana"/>
          <w:sz w:val="20"/>
          <w:szCs w:val="20"/>
        </w:rPr>
      </w:pPr>
      <w:r w:rsidRPr="00AF350B">
        <w:rPr>
          <w:rFonts w:ascii="Verdana" w:hAnsi="Verdana"/>
          <w:sz w:val="20"/>
          <w:szCs w:val="20"/>
        </w:rPr>
        <w:t>In de nieuwe KNMI’14 scenarios nemen de afvoertekorten van de Rijn en de Maas minder sterk toe dan in de KNMI’06 scenarios. De omvang van de bandbreedte van afvoertekorten in de toekomst is vergelijkbaar met KNMI’06, maar ligt in zijn geheel wel lager.</w:t>
      </w:r>
    </w:p>
    <w:p w:rsidR="00B92E92" w:rsidRPr="00AF350B" w:rsidRDefault="00B92E92" w:rsidP="00B92E92">
      <w:pPr>
        <w:pStyle w:val="Lijstalinea"/>
        <w:numPr>
          <w:ilvl w:val="0"/>
          <w:numId w:val="48"/>
        </w:numPr>
        <w:rPr>
          <w:rFonts w:ascii="Verdana" w:hAnsi="Verdana"/>
          <w:sz w:val="20"/>
          <w:szCs w:val="20"/>
        </w:rPr>
      </w:pPr>
      <w:r w:rsidRPr="00AF350B">
        <w:rPr>
          <w:rFonts w:ascii="Verdana" w:hAnsi="Verdana"/>
          <w:sz w:val="20"/>
          <w:szCs w:val="20"/>
        </w:rPr>
        <w:t>Op de bovengrens van het speelveld neemt de totale watervraag volgens KNMI’14 minder hard toe. De watervraag is nu kleiner, doordat het neerslagtekort kleiner is. Hierdoor zijn de berekende watertekorten minder groot dan na doorrekening van KNMI’06. De benodigde buffer van het IJsselmeer is daardoor ook minder groot.</w:t>
      </w:r>
    </w:p>
    <w:p w:rsidR="00B92E92" w:rsidRDefault="00B92E92" w:rsidP="00B92E92">
      <w:pPr>
        <w:pStyle w:val="Lijstalinea"/>
        <w:numPr>
          <w:ilvl w:val="0"/>
          <w:numId w:val="48"/>
        </w:numPr>
        <w:rPr>
          <w:rFonts w:ascii="Verdana" w:hAnsi="Verdana"/>
          <w:sz w:val="20"/>
          <w:szCs w:val="20"/>
        </w:rPr>
      </w:pPr>
      <w:r w:rsidRPr="00AF350B">
        <w:rPr>
          <w:rFonts w:ascii="Verdana" w:hAnsi="Verdana"/>
          <w:sz w:val="20"/>
          <w:szCs w:val="20"/>
        </w:rPr>
        <w:t>De ondergrens van de vraag en het tekort verandert in 2050 nauwelijks ten opzichte van de referentie 2015. Volgens KNMI’14 levert de ondergrens van het speelveld een vergelijkbaar beeld als de ondergrens van KNMI</w:t>
      </w:r>
      <w:r>
        <w:rPr>
          <w:rFonts w:ascii="Verdana" w:hAnsi="Verdana"/>
          <w:sz w:val="20"/>
          <w:szCs w:val="20"/>
        </w:rPr>
        <w:t>’06.</w:t>
      </w:r>
    </w:p>
    <w:p w:rsidR="00B92E92" w:rsidRPr="00AF350B" w:rsidRDefault="00B92E92" w:rsidP="00B92E92">
      <w:pPr>
        <w:pStyle w:val="Lijstalinea"/>
        <w:numPr>
          <w:ilvl w:val="0"/>
          <w:numId w:val="48"/>
        </w:numPr>
        <w:rPr>
          <w:rFonts w:ascii="Verdana" w:hAnsi="Verdana"/>
          <w:sz w:val="20"/>
          <w:szCs w:val="20"/>
        </w:rPr>
      </w:pPr>
      <w:r w:rsidRPr="00AF350B">
        <w:rPr>
          <w:rFonts w:ascii="Verdana" w:hAnsi="Verdana"/>
          <w:sz w:val="20"/>
          <w:szCs w:val="20"/>
        </w:rPr>
        <w:t>De gemiddelde grondwaterstanden (GHG en GLG) dalen in KNMI’14 scenarios minder dan in het vergelijkbare KNMI’06 scenario. In delen van het land (bijv. Veluwe) stijgen ze zelfs. Dit komt doordat de netto jaarneerslag in KNMI’14 toeneemt.</w:t>
      </w:r>
    </w:p>
    <w:p w:rsidR="00B92E92" w:rsidRPr="00AF350B" w:rsidRDefault="00B92E92" w:rsidP="00B92E92">
      <w:pPr>
        <w:pStyle w:val="Lijstalinea"/>
        <w:numPr>
          <w:ilvl w:val="1"/>
          <w:numId w:val="48"/>
        </w:numPr>
        <w:rPr>
          <w:rFonts w:ascii="Verdana" w:hAnsi="Verdana"/>
          <w:sz w:val="20"/>
          <w:szCs w:val="20"/>
        </w:rPr>
      </w:pPr>
      <w:r w:rsidRPr="00AF350B">
        <w:rPr>
          <w:rFonts w:ascii="Verdana" w:hAnsi="Verdana"/>
          <w:sz w:val="20"/>
          <w:szCs w:val="20"/>
        </w:rPr>
        <w:t>De peil-beheerde gebieden laten weinig verandering van de grondwaterstanden zien.</w:t>
      </w:r>
    </w:p>
    <w:p w:rsidR="00B92E92" w:rsidRPr="00AF350B" w:rsidRDefault="00B92E92" w:rsidP="00B92E92">
      <w:pPr>
        <w:pStyle w:val="Lijstalinea"/>
        <w:numPr>
          <w:ilvl w:val="1"/>
          <w:numId w:val="48"/>
        </w:numPr>
        <w:rPr>
          <w:rFonts w:ascii="Verdana" w:hAnsi="Verdana"/>
          <w:sz w:val="20"/>
          <w:szCs w:val="20"/>
        </w:rPr>
      </w:pPr>
      <w:r w:rsidRPr="00AF350B">
        <w:rPr>
          <w:rFonts w:ascii="Verdana" w:hAnsi="Verdana"/>
          <w:sz w:val="20"/>
          <w:szCs w:val="20"/>
        </w:rPr>
        <w:t>In de gebieden met ondiepe grondwaterstanden wordt na doorrekening van KNMI'14 verwacht dat de grondwaterstanden gelijk blijven of mogelijk licht dalen in de zomer. Deze daling is duidelijk minder sterk dan in de doorrekening van KNMI’06.</w:t>
      </w:r>
    </w:p>
    <w:p w:rsidR="00B92E92" w:rsidRPr="00AF350B" w:rsidRDefault="00B92E92" w:rsidP="00B92E92">
      <w:pPr>
        <w:pStyle w:val="Lijstalinea"/>
        <w:numPr>
          <w:ilvl w:val="1"/>
          <w:numId w:val="48"/>
        </w:numPr>
        <w:rPr>
          <w:rFonts w:ascii="Verdana" w:hAnsi="Verdana"/>
          <w:sz w:val="20"/>
          <w:szCs w:val="20"/>
        </w:rPr>
      </w:pPr>
      <w:r w:rsidRPr="00AF350B">
        <w:rPr>
          <w:rFonts w:ascii="Verdana" w:hAnsi="Verdana"/>
          <w:sz w:val="20"/>
          <w:szCs w:val="20"/>
        </w:rPr>
        <w:t xml:space="preserve">In de gebieden met diepe grondwaterstanden treden verhogingen op en zijn lokaal dalingen van de grondwaterstanden mogelijk als gevolg van een verandering van de drinkwateronttrekkingen. </w:t>
      </w:r>
    </w:p>
    <w:p w:rsidR="00B92E92" w:rsidRDefault="00B92E92" w:rsidP="00B92E92">
      <w:pPr>
        <w:rPr>
          <w:lang w:val="nl-NL"/>
        </w:rPr>
      </w:pPr>
    </w:p>
    <w:p w:rsidR="00074FAC" w:rsidRPr="00CA3EED" w:rsidRDefault="00B92E92" w:rsidP="00CA3EED">
      <w:pPr>
        <w:ind w:left="360"/>
        <w:rPr>
          <w:sz w:val="20"/>
          <w:szCs w:val="20"/>
          <w:lang w:val="nl-NL"/>
        </w:rPr>
      </w:pPr>
      <w:r w:rsidRPr="00811B23">
        <w:rPr>
          <w:sz w:val="20"/>
          <w:szCs w:val="20"/>
          <w:lang w:val="nl-NL"/>
        </w:rPr>
        <w:t>Deze verschillen kunnen worden verklaard door de nieuwe klimaatinzichten</w:t>
      </w:r>
      <w:r>
        <w:rPr>
          <w:sz w:val="20"/>
          <w:szCs w:val="20"/>
          <w:lang w:val="nl-NL"/>
        </w:rPr>
        <w:t>, namelijk</w:t>
      </w:r>
      <w:r w:rsidRPr="009E5C87">
        <w:rPr>
          <w:sz w:val="20"/>
          <w:szCs w:val="20"/>
          <w:lang w:val="nl-NL"/>
        </w:rPr>
        <w:t xml:space="preserve"> door de verandering in neerslagtekort en afvoertekort als gevolg van de nieuwe KNMI</w:t>
      </w:r>
      <w:r>
        <w:rPr>
          <w:sz w:val="20"/>
          <w:szCs w:val="20"/>
          <w:lang w:val="nl-NL"/>
        </w:rPr>
        <w:t>'14</w:t>
      </w:r>
      <w:r w:rsidRPr="009E5C87">
        <w:rPr>
          <w:sz w:val="20"/>
          <w:szCs w:val="20"/>
          <w:lang w:val="nl-NL"/>
        </w:rPr>
        <w:t xml:space="preserve"> scenario’s.</w:t>
      </w:r>
    </w:p>
    <w:p w:rsidR="00D40601" w:rsidRPr="00D40601" w:rsidRDefault="00D40601" w:rsidP="00D40601">
      <w:pPr>
        <w:keepNext/>
        <w:pageBreakBefore/>
        <w:tabs>
          <w:tab w:val="left" w:pos="851"/>
        </w:tabs>
        <w:spacing w:before="120" w:after="360" w:line="240" w:lineRule="auto"/>
        <w:ind w:left="765" w:hanging="765"/>
        <w:outlineLvl w:val="0"/>
        <w:rPr>
          <w:b/>
          <w:sz w:val="32"/>
          <w:lang w:val="nl-NL"/>
        </w:rPr>
      </w:pPr>
      <w:r w:rsidRPr="00D40601">
        <w:rPr>
          <w:b/>
          <w:sz w:val="32"/>
          <w:lang w:val="nl-NL"/>
        </w:rPr>
        <w:lastRenderedPageBreak/>
        <w:t>Basisprognose Zoetwater 2016</w:t>
      </w:r>
    </w:p>
    <w:p w:rsidR="00D40601" w:rsidRPr="00D40601" w:rsidRDefault="00D40601" w:rsidP="00D40601">
      <w:pPr>
        <w:rPr>
          <w:i/>
          <w:sz w:val="20"/>
          <w:szCs w:val="20"/>
          <w:lang w:val="nl-NL"/>
        </w:rPr>
      </w:pPr>
      <w:r w:rsidRPr="00D40601">
        <w:rPr>
          <w:i/>
          <w:sz w:val="20"/>
          <w:szCs w:val="20"/>
          <w:lang w:val="nl-NL"/>
        </w:rPr>
        <w:t xml:space="preserve">Het klimaat verandert. Deze veranderingen hebben ook effect op de neerslag, de verdamping, de afvoer en de waterstanden op de grote rivieren, op de meren en langs de kust. Iedere twee jaar wordt een nieuwe basisprognose opgesteld op basis van de meest actuele inzichten. Voor u ligt de basisprognose voor zoetwater. Deze </w:t>
      </w:r>
      <w:proofErr w:type="spellStart"/>
      <w:r w:rsidRPr="00D40601">
        <w:rPr>
          <w:i/>
          <w:sz w:val="20"/>
          <w:szCs w:val="20"/>
          <w:lang w:val="nl-NL"/>
        </w:rPr>
        <w:t>basisprog</w:t>
      </w:r>
      <w:r w:rsidR="006B4712">
        <w:rPr>
          <w:i/>
          <w:sz w:val="20"/>
          <w:szCs w:val="20"/>
          <w:lang w:val="nl-NL"/>
        </w:rPr>
        <w:softHyphen/>
      </w:r>
      <w:r w:rsidRPr="00D40601">
        <w:rPr>
          <w:i/>
          <w:sz w:val="20"/>
          <w:szCs w:val="20"/>
          <w:lang w:val="nl-NL"/>
        </w:rPr>
        <w:t>nose</w:t>
      </w:r>
      <w:proofErr w:type="spellEnd"/>
      <w:r w:rsidRPr="00D40601">
        <w:rPr>
          <w:i/>
          <w:sz w:val="20"/>
          <w:szCs w:val="20"/>
          <w:lang w:val="nl-NL"/>
        </w:rPr>
        <w:t xml:space="preserve"> is opgesteld met het Nationaal Water Model. Het Nationaal Water Model (NWM) is ontwikkeld voor beleidsstudies voor zoetwater en waterveiligheid zodat deze zijn gebaseerd op uniforme uitgangspunten, dezelfde basis aan modellen en randvoor</w:t>
      </w:r>
      <w:r w:rsidR="006B4712">
        <w:rPr>
          <w:i/>
          <w:sz w:val="20"/>
          <w:szCs w:val="20"/>
          <w:lang w:val="nl-NL"/>
        </w:rPr>
        <w:softHyphen/>
      </w:r>
      <w:r w:rsidRPr="00D40601">
        <w:rPr>
          <w:i/>
          <w:sz w:val="20"/>
          <w:szCs w:val="20"/>
          <w:lang w:val="nl-NL"/>
        </w:rPr>
        <w:t xml:space="preserve">waarden. Het NWM wordt beheerd door Rijkwaterstaat WVL. In </w:t>
      </w:r>
      <w:r w:rsidR="00757C10">
        <w:rPr>
          <w:i/>
          <w:sz w:val="20"/>
          <w:szCs w:val="20"/>
          <w:lang w:val="nl-NL"/>
        </w:rPr>
        <w:t xml:space="preserve">de </w:t>
      </w:r>
      <w:r w:rsidRPr="00D40601">
        <w:rPr>
          <w:i/>
          <w:sz w:val="20"/>
          <w:szCs w:val="20"/>
          <w:lang w:val="nl-NL"/>
        </w:rPr>
        <w:t>basisprognoses van 2016 zijn ook de effecten van nieuwe kennis, methoden en inzichten opgenomen.</w:t>
      </w:r>
    </w:p>
    <w:p w:rsidR="00D40601" w:rsidRPr="00D40601" w:rsidRDefault="00D40601" w:rsidP="00D40601">
      <w:pPr>
        <w:rPr>
          <w:i/>
          <w:sz w:val="20"/>
          <w:szCs w:val="20"/>
          <w:lang w:val="nl-NL"/>
        </w:rPr>
      </w:pPr>
    </w:p>
    <w:p w:rsidR="00D40601" w:rsidRPr="00D40601" w:rsidRDefault="00D40601" w:rsidP="00D40601">
      <w:pPr>
        <w:keepNext/>
        <w:spacing w:line="240" w:lineRule="auto"/>
        <w:jc w:val="center"/>
        <w:rPr>
          <w:lang w:val="nl-NL"/>
        </w:rPr>
      </w:pPr>
      <w:r w:rsidRPr="00D40601">
        <w:rPr>
          <w:noProof/>
          <w:lang w:val="nl-NL"/>
        </w:rPr>
        <w:drawing>
          <wp:inline distT="0" distB="0" distL="0" distR="0" wp14:anchorId="4843FE56" wp14:editId="738111C4">
            <wp:extent cx="4890973" cy="2913321"/>
            <wp:effectExtent l="0" t="0" r="5080" b="1905"/>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13722" t="14915" r="13670" b="8136"/>
                    <a:stretch/>
                  </pic:blipFill>
                  <pic:spPr bwMode="auto">
                    <a:xfrm>
                      <a:off x="0" y="0"/>
                      <a:ext cx="4893404" cy="2914769"/>
                    </a:xfrm>
                    <a:prstGeom prst="rect">
                      <a:avLst/>
                    </a:prstGeom>
                    <a:ln>
                      <a:noFill/>
                    </a:ln>
                    <a:extLst>
                      <a:ext uri="{53640926-AAD7-44D8-BBD7-CCE9431645EC}">
                        <a14:shadowObscured xmlns:a14="http://schemas.microsoft.com/office/drawing/2010/main"/>
                      </a:ext>
                    </a:extLst>
                  </pic:spPr>
                </pic:pic>
              </a:graphicData>
            </a:graphic>
          </wp:inline>
        </w:drawing>
      </w:r>
    </w:p>
    <w:p w:rsidR="00D40601" w:rsidRPr="00D40601" w:rsidRDefault="00D40601" w:rsidP="00D40601">
      <w:pPr>
        <w:rPr>
          <w:b/>
          <w:sz w:val="20"/>
          <w:lang w:val="nl-NL"/>
        </w:rPr>
      </w:pPr>
      <w:r w:rsidRPr="00D40601">
        <w:rPr>
          <w:b/>
          <w:sz w:val="20"/>
          <w:lang w:val="nl-NL"/>
        </w:rPr>
        <w:t>Waarom basisprognoses?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4"/>
      </w:tblGrid>
      <w:tr w:rsidR="00D40601" w:rsidRPr="00D40601" w:rsidTr="00386184">
        <w:tc>
          <w:tcPr>
            <w:tcW w:w="4463" w:type="dxa"/>
          </w:tcPr>
          <w:p w:rsidR="00D40601" w:rsidRPr="00D40601" w:rsidRDefault="00D40601" w:rsidP="00757C10">
            <w:pPr>
              <w:spacing w:line="280" w:lineRule="exact"/>
              <w:rPr>
                <w:sz w:val="20"/>
                <w:szCs w:val="20"/>
                <w:lang w:val="nl-NL"/>
              </w:rPr>
            </w:pPr>
            <w:r w:rsidRPr="00D40601">
              <w:rPr>
                <w:sz w:val="20"/>
                <w:szCs w:val="20"/>
                <w:lang w:val="nl-NL"/>
              </w:rPr>
              <w:t xml:space="preserve">In het Deltaprogramma werken we aan een integrale strategie om Nederland voor te bereiden op de gevolgen van de klimaatverandering tot 2100. Het gaat om ingrijpende fysieke zaken zoals hogere én lagere rivierafvoer, veranderingen in de extreme neerslag, zeespiegelstijging, bodemdaling en verzilting. De toekomst is onzeker. Dergelijke veranderingen zijn voor zo’n lange termijn niet te voorspellen. Daarom houden </w:t>
            </w:r>
            <w:r w:rsidR="004E65D0">
              <w:rPr>
                <w:sz w:val="20"/>
                <w:szCs w:val="20"/>
                <w:lang w:val="nl-NL"/>
              </w:rPr>
              <w:t xml:space="preserve">we rekening </w:t>
            </w:r>
            <w:r w:rsidRPr="00D40601">
              <w:rPr>
                <w:sz w:val="20"/>
                <w:szCs w:val="20"/>
                <w:lang w:val="nl-NL"/>
              </w:rPr>
              <w:t xml:space="preserve">met uiteenlopende toekomstbeelden en werken we met 4 verschillende </w:t>
            </w:r>
            <w:r w:rsidR="006B4712">
              <w:rPr>
                <w:sz w:val="20"/>
                <w:szCs w:val="20"/>
                <w:lang w:val="nl-NL"/>
              </w:rPr>
              <w:t>scenarios</w:t>
            </w:r>
            <w:r w:rsidRPr="00D40601">
              <w:rPr>
                <w:sz w:val="20"/>
                <w:szCs w:val="20"/>
                <w:lang w:val="nl-NL"/>
              </w:rPr>
              <w:t>. Deze zijn gebaseerd op socio-economische ontwikkelingen en klimaatverandering.</w:t>
            </w:r>
          </w:p>
          <w:p w:rsidR="00D40601" w:rsidRPr="00D40601" w:rsidRDefault="00D40601" w:rsidP="00D40601">
            <w:pPr>
              <w:rPr>
                <w:sz w:val="20"/>
                <w:szCs w:val="20"/>
                <w:lang w:val="nl-NL"/>
              </w:rPr>
            </w:pPr>
          </w:p>
        </w:tc>
        <w:tc>
          <w:tcPr>
            <w:tcW w:w="4464" w:type="dxa"/>
          </w:tcPr>
          <w:p w:rsidR="00D40601" w:rsidRPr="00D40601" w:rsidRDefault="00D40601" w:rsidP="00D40601">
            <w:pPr>
              <w:keepNext/>
              <w:rPr>
                <w:lang w:val="nl-NL"/>
              </w:rPr>
            </w:pPr>
            <w:r w:rsidRPr="00D40601">
              <w:rPr>
                <w:noProof/>
                <w:lang w:val="nl-NL"/>
              </w:rPr>
              <w:drawing>
                <wp:inline distT="0" distB="0" distL="0" distR="0" wp14:anchorId="399374F4" wp14:editId="68FA8BEE">
                  <wp:extent cx="2609215" cy="2682240"/>
                  <wp:effectExtent l="0" t="0" r="635"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9215" cy="2682240"/>
                          </a:xfrm>
                          <a:prstGeom prst="rect">
                            <a:avLst/>
                          </a:prstGeom>
                          <a:noFill/>
                        </pic:spPr>
                      </pic:pic>
                    </a:graphicData>
                  </a:graphic>
                </wp:inline>
              </w:drawing>
            </w:r>
          </w:p>
        </w:tc>
      </w:tr>
    </w:tbl>
    <w:p w:rsidR="00D40601" w:rsidRPr="00D40601" w:rsidRDefault="00D40601" w:rsidP="00D40601">
      <w:pPr>
        <w:rPr>
          <w:sz w:val="20"/>
          <w:szCs w:val="20"/>
          <w:lang w:val="nl-NL"/>
        </w:rPr>
      </w:pPr>
      <w:r w:rsidRPr="00D40601">
        <w:rPr>
          <w:sz w:val="20"/>
          <w:szCs w:val="20"/>
          <w:lang w:val="nl-NL"/>
        </w:rPr>
        <w:t xml:space="preserve">Socio-economische verandering heeft betrekking op economische groei en bevolkingsaantallen. Dit leidt tot ander landgebruik en andere wateronttrekkingen </w:t>
      </w:r>
      <w:r w:rsidRPr="00D40601">
        <w:rPr>
          <w:sz w:val="20"/>
          <w:szCs w:val="20"/>
          <w:lang w:val="nl-NL"/>
        </w:rPr>
        <w:lastRenderedPageBreak/>
        <w:t>voor bijvoorbeeld drinkwater, scheepvaart, landbouw, natuurwaarden en industrie. Zowel de vraag naar zoetwater en verdeling van zoetwater veranderd. Klimaat</w:t>
      </w:r>
      <w:r w:rsidRPr="00D40601">
        <w:rPr>
          <w:sz w:val="20"/>
          <w:szCs w:val="20"/>
          <w:lang w:val="nl-NL"/>
        </w:rPr>
        <w:softHyphen/>
        <w:t>verandering heeft invloed op de neerslag, de verdamping, de rivierafvoeren en de zeestand en beïnvloedt ook het bodemvocht en de grondwaterstand. Of het aanbod aan water ook bruikbaar is, hangt af van de kwaliteit van het water, het zoutgehalte, en of het water daar naar toe gebracht kan worden waar het nodig is.</w:t>
      </w:r>
    </w:p>
    <w:p w:rsidR="00D40601" w:rsidRPr="00D40601" w:rsidRDefault="00D40601" w:rsidP="00D40601">
      <w:pPr>
        <w:rPr>
          <w:sz w:val="20"/>
          <w:szCs w:val="20"/>
          <w:lang w:val="nl-NL"/>
        </w:rPr>
      </w:pPr>
    </w:p>
    <w:p w:rsidR="00D40601" w:rsidRPr="00D40601" w:rsidRDefault="00D40601" w:rsidP="00D40601">
      <w:pPr>
        <w:rPr>
          <w:sz w:val="20"/>
          <w:szCs w:val="20"/>
          <w:lang w:val="nl-NL"/>
        </w:rPr>
      </w:pPr>
      <w:r w:rsidRPr="00D40601">
        <w:rPr>
          <w:sz w:val="20"/>
          <w:szCs w:val="20"/>
          <w:lang w:val="nl-NL"/>
        </w:rPr>
        <w:t xml:space="preserve">De scenarios zijn nadrukkelijk geen voorspellingen en evenmin streefbeelden. De vier scenarios vormen als het ware de hoekpunten van het speelveld voor de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617"/>
      </w:tblGrid>
      <w:tr w:rsidR="00D40601" w:rsidRPr="00D40601" w:rsidTr="00386184">
        <w:tc>
          <w:tcPr>
            <w:tcW w:w="5310" w:type="dxa"/>
          </w:tcPr>
          <w:p w:rsidR="00D40601" w:rsidRPr="00D40601" w:rsidRDefault="00D40601" w:rsidP="00757C10">
            <w:pPr>
              <w:spacing w:line="280" w:lineRule="exact"/>
              <w:rPr>
                <w:sz w:val="20"/>
                <w:szCs w:val="20"/>
                <w:lang w:val="nl-NL"/>
              </w:rPr>
            </w:pPr>
            <w:r w:rsidRPr="00D40601">
              <w:rPr>
                <w:sz w:val="20"/>
                <w:szCs w:val="20"/>
                <w:lang w:val="nl-NL"/>
              </w:rPr>
              <w:t>mogelijke toekomstige ontwikkelingen in Nederland. Ze laten mogelijke toekomstbeelden zien, zonder invloed van wijzigingen in het waterbeleid. Ze beogen met hun kwalitatieve inhoud (samenhang in verhalen en beelden) en kwantitatieve input (cijfers voor modellen) voldoende voeding te geven om beter onderbouwde beslissingen te nemen over het toekomstig waterbeheer van Nederland. De effecten van klimaatverandering zijn gebaseerd op KNMI-</w:t>
            </w:r>
            <w:r w:rsidR="006B4712">
              <w:rPr>
                <w:sz w:val="20"/>
                <w:szCs w:val="20"/>
                <w:lang w:val="nl-NL"/>
              </w:rPr>
              <w:t>scenarios</w:t>
            </w:r>
            <w:r w:rsidRPr="00D40601">
              <w:rPr>
                <w:sz w:val="20"/>
                <w:szCs w:val="20"/>
                <w:lang w:val="nl-NL"/>
              </w:rPr>
              <w:t xml:space="preserve">. Het KNMI spreekt geen voorkeur uit voor een van de </w:t>
            </w:r>
            <w:r w:rsidR="006B4712">
              <w:rPr>
                <w:sz w:val="20"/>
                <w:szCs w:val="20"/>
                <w:lang w:val="nl-NL"/>
              </w:rPr>
              <w:t>scenarios</w:t>
            </w:r>
            <w:r w:rsidRPr="00D40601">
              <w:rPr>
                <w:sz w:val="20"/>
                <w:szCs w:val="20"/>
                <w:lang w:val="nl-NL"/>
              </w:rPr>
              <w:t>. Ze zijn allen dus even waarschijnlijk.</w:t>
            </w:r>
          </w:p>
          <w:p w:rsidR="00695294" w:rsidRDefault="00695294" w:rsidP="00757C10">
            <w:pPr>
              <w:spacing w:line="280" w:lineRule="exact"/>
              <w:rPr>
                <w:sz w:val="20"/>
                <w:szCs w:val="20"/>
                <w:lang w:val="nl-NL"/>
              </w:rPr>
            </w:pPr>
          </w:p>
          <w:p w:rsidR="00D40601" w:rsidRPr="00D40601" w:rsidRDefault="00D40601" w:rsidP="00757C10">
            <w:pPr>
              <w:spacing w:line="280" w:lineRule="exact"/>
              <w:rPr>
                <w:sz w:val="20"/>
                <w:szCs w:val="20"/>
                <w:lang w:val="nl-NL"/>
              </w:rPr>
            </w:pPr>
            <w:r w:rsidRPr="00D40601">
              <w:rPr>
                <w:sz w:val="20"/>
                <w:szCs w:val="20"/>
                <w:lang w:val="nl-NL"/>
              </w:rPr>
              <w:t>Voor het thema Zoetwater bestaat het Nationaal Water Model onder andere uit het Landelijk Hydrologisch Model (LHM), het Landelijk Sobek Model (LSM), de zoutmodule van het Noordelijk Deltabekken model (NDB) en het Landelijk Temperatuur Model (LTM).</w:t>
            </w:r>
          </w:p>
          <w:p w:rsidR="00D40601" w:rsidRPr="00D40601" w:rsidRDefault="00D40601" w:rsidP="00D40601">
            <w:pPr>
              <w:rPr>
                <w:sz w:val="20"/>
                <w:szCs w:val="20"/>
                <w:lang w:val="nl-NL"/>
              </w:rPr>
            </w:pPr>
          </w:p>
          <w:p w:rsidR="00D40601" w:rsidRPr="00D40601" w:rsidRDefault="00D40601" w:rsidP="00757C10">
            <w:pPr>
              <w:spacing w:line="280" w:lineRule="exact"/>
              <w:rPr>
                <w:sz w:val="20"/>
                <w:szCs w:val="20"/>
                <w:lang w:val="nl-NL"/>
              </w:rPr>
            </w:pPr>
            <w:r w:rsidRPr="00D40601">
              <w:rPr>
                <w:sz w:val="20"/>
                <w:szCs w:val="20"/>
                <w:lang w:val="nl-NL"/>
              </w:rPr>
              <w:t>In de toekomst zal zowel de vraag naar zoetwater als het aanbod van zoetwater veranderen. Door deze veranderingen kunnen knelpunten optreden:</w:t>
            </w:r>
          </w:p>
          <w:p w:rsidR="00757C10" w:rsidRDefault="00D40601" w:rsidP="00757C10">
            <w:pPr>
              <w:numPr>
                <w:ilvl w:val="0"/>
                <w:numId w:val="46"/>
              </w:numPr>
              <w:spacing w:line="280" w:lineRule="exact"/>
              <w:rPr>
                <w:sz w:val="20"/>
                <w:szCs w:val="20"/>
                <w:lang w:val="nl-NL"/>
              </w:rPr>
            </w:pPr>
            <w:r w:rsidRPr="00D40601">
              <w:rPr>
                <w:sz w:val="20"/>
                <w:szCs w:val="20"/>
                <w:lang w:val="nl-NL"/>
              </w:rPr>
              <w:t>Zeespiegelstijging kan leiden tot het verder oprukken van de zouttong in West-Nederland en toename van externe verzilting van belangrijke innamepunten als Gouda en de Bernisse.</w:t>
            </w:r>
          </w:p>
          <w:p w:rsidR="00757C10" w:rsidRDefault="00D40601" w:rsidP="00757C10">
            <w:pPr>
              <w:numPr>
                <w:ilvl w:val="0"/>
                <w:numId w:val="46"/>
              </w:numPr>
              <w:spacing w:line="280" w:lineRule="exact"/>
              <w:rPr>
                <w:sz w:val="20"/>
                <w:szCs w:val="20"/>
                <w:lang w:val="nl-NL"/>
              </w:rPr>
            </w:pPr>
            <w:r w:rsidRPr="00757C10">
              <w:rPr>
                <w:sz w:val="20"/>
                <w:szCs w:val="20"/>
                <w:lang w:val="nl-NL"/>
              </w:rPr>
              <w:t>Toename van het neerslagtekort leidt tot afname van de waterbeschikbaarheid in het grond- en oppervlaktewater en toename van de watervraag voor peilbeheer en beregening.</w:t>
            </w:r>
          </w:p>
          <w:p w:rsidR="00D40601" w:rsidRPr="00757C10" w:rsidRDefault="00D40601" w:rsidP="00757C10">
            <w:pPr>
              <w:numPr>
                <w:ilvl w:val="0"/>
                <w:numId w:val="46"/>
              </w:numPr>
              <w:spacing w:line="280" w:lineRule="exact"/>
              <w:rPr>
                <w:sz w:val="20"/>
                <w:szCs w:val="20"/>
                <w:lang w:val="nl-NL"/>
              </w:rPr>
            </w:pPr>
            <w:r w:rsidRPr="00757C10">
              <w:rPr>
                <w:sz w:val="20"/>
                <w:szCs w:val="20"/>
                <w:lang w:val="nl-NL"/>
              </w:rPr>
              <w:t>Afname van de rivierafvoeren kan leiden tot afname van de waterbeschikbaarheid en meer externe verzilting.</w:t>
            </w:r>
          </w:p>
        </w:tc>
        <w:tc>
          <w:tcPr>
            <w:tcW w:w="3617" w:type="dxa"/>
          </w:tcPr>
          <w:p w:rsidR="00D40601" w:rsidRPr="00D40601" w:rsidRDefault="00D40601" w:rsidP="00D40601">
            <w:pPr>
              <w:jc w:val="right"/>
              <w:rPr>
                <w:sz w:val="20"/>
                <w:szCs w:val="20"/>
                <w:lang w:val="nl-NL"/>
              </w:rPr>
            </w:pPr>
          </w:p>
          <w:p w:rsidR="00D40601" w:rsidRPr="00D40601" w:rsidRDefault="00D40601" w:rsidP="00D40601">
            <w:pPr>
              <w:jc w:val="right"/>
              <w:rPr>
                <w:sz w:val="20"/>
                <w:szCs w:val="20"/>
                <w:lang w:val="nl-NL"/>
              </w:rPr>
            </w:pPr>
            <w:r w:rsidRPr="00D40601">
              <w:rPr>
                <w:noProof/>
                <w:sz w:val="20"/>
                <w:szCs w:val="20"/>
                <w:lang w:val="nl-NL"/>
              </w:rPr>
              <w:drawing>
                <wp:inline distT="0" distB="0" distL="0" distR="0" wp14:anchorId="6ED71AC0" wp14:editId="4D2A2A2A">
                  <wp:extent cx="2160000" cy="5065476"/>
                  <wp:effectExtent l="0" t="0" r="0" b="1905"/>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0" cy="5065476"/>
                          </a:xfrm>
                          <a:prstGeom prst="rect">
                            <a:avLst/>
                          </a:prstGeom>
                          <a:noFill/>
                        </pic:spPr>
                      </pic:pic>
                    </a:graphicData>
                  </a:graphic>
                </wp:inline>
              </w:drawing>
            </w:r>
          </w:p>
        </w:tc>
      </w:tr>
    </w:tbl>
    <w:p w:rsidR="00D40601" w:rsidRPr="00D40601" w:rsidRDefault="00D40601" w:rsidP="00D40601">
      <w:pPr>
        <w:rPr>
          <w:b/>
          <w:sz w:val="20"/>
          <w:lang w:val="nl-NL"/>
        </w:rPr>
      </w:pPr>
    </w:p>
    <w:p w:rsidR="00D40601" w:rsidRPr="00D40601" w:rsidRDefault="00D40601" w:rsidP="00695294">
      <w:pPr>
        <w:rPr>
          <w:b/>
          <w:sz w:val="20"/>
          <w:lang w:val="nl-NL"/>
        </w:rPr>
      </w:pPr>
      <w:r w:rsidRPr="00D40601">
        <w:rPr>
          <w:sz w:val="20"/>
          <w:szCs w:val="20"/>
          <w:lang w:val="nl-NL"/>
        </w:rPr>
        <w:t>De basisprognoses richten zich op het eerste orde effect van deze veranderingen. Er is gekeken naar het effect op de grondwaterstanden en naar de watervraag, -aanbod en –tekort met de nieuwste inzichten over het klimaat.</w:t>
      </w:r>
    </w:p>
    <w:p w:rsidR="00D40601" w:rsidRPr="00D40601" w:rsidRDefault="00D40601" w:rsidP="00D40601">
      <w:pPr>
        <w:rPr>
          <w:b/>
          <w:sz w:val="20"/>
          <w:lang w:val="nl-NL"/>
        </w:rPr>
      </w:pPr>
    </w:p>
    <w:p w:rsidR="00D40601" w:rsidRPr="00D40601" w:rsidRDefault="00D40601" w:rsidP="00D40601">
      <w:pPr>
        <w:keepNext/>
        <w:rPr>
          <w:b/>
          <w:sz w:val="20"/>
          <w:lang w:val="nl-NL"/>
        </w:rPr>
      </w:pPr>
      <w:r w:rsidRPr="00D40601">
        <w:rPr>
          <w:b/>
          <w:sz w:val="20"/>
          <w:lang w:val="nl-NL"/>
        </w:rPr>
        <w:lastRenderedPageBreak/>
        <w:t>Nieuwe klimaat</w:t>
      </w:r>
      <w:r w:rsidR="006B4712">
        <w:rPr>
          <w:b/>
          <w:sz w:val="20"/>
          <w:lang w:val="nl-NL"/>
        </w:rPr>
        <w:t>scenarios</w:t>
      </w:r>
    </w:p>
    <w:p w:rsidR="00D40601" w:rsidRPr="00D40601" w:rsidRDefault="00D40601" w:rsidP="00D40601">
      <w:pPr>
        <w:rPr>
          <w:sz w:val="20"/>
          <w:szCs w:val="20"/>
          <w:lang w:val="nl-NL"/>
        </w:rPr>
      </w:pPr>
      <w:r w:rsidRPr="00D40601">
        <w:rPr>
          <w:sz w:val="20"/>
          <w:szCs w:val="20"/>
          <w:lang w:val="nl-NL"/>
        </w:rPr>
        <w:t>De basisprognoses zijn gebaseerd op de meest actuele inzichten over het klimaat. Door het KNMI zijn in 2014 de wereldwijde IPCC inzichten uit 2013 vertaald naar nieuwe klimaat</w:t>
      </w:r>
      <w:r w:rsidR="006B4712">
        <w:rPr>
          <w:sz w:val="20"/>
          <w:szCs w:val="20"/>
          <w:lang w:val="nl-NL"/>
        </w:rPr>
        <w:t>scenarios</w:t>
      </w:r>
      <w:r w:rsidRPr="00D40601">
        <w:rPr>
          <w:sz w:val="20"/>
          <w:szCs w:val="20"/>
          <w:lang w:val="nl-NL"/>
        </w:rPr>
        <w:t xml:space="preserve"> voor Nederland. Deze nieuwe </w:t>
      </w:r>
      <w:r w:rsidR="006B4712">
        <w:rPr>
          <w:sz w:val="20"/>
          <w:szCs w:val="20"/>
          <w:lang w:val="nl-NL"/>
        </w:rPr>
        <w:t>scenarios</w:t>
      </w:r>
      <w:r w:rsidRPr="00D40601">
        <w:rPr>
          <w:sz w:val="20"/>
          <w:szCs w:val="20"/>
          <w:lang w:val="nl-NL"/>
        </w:rPr>
        <w:t xml:space="preserve"> zijn een actualisatie van de in 2006 opgestelde klimaat</w:t>
      </w:r>
      <w:r w:rsidR="006B4712">
        <w:rPr>
          <w:sz w:val="20"/>
          <w:szCs w:val="20"/>
          <w:lang w:val="nl-NL"/>
        </w:rPr>
        <w:t>scenarios</w:t>
      </w:r>
      <w:r w:rsidRPr="00D40601">
        <w:rPr>
          <w:sz w:val="20"/>
          <w:szCs w:val="20"/>
          <w:lang w:val="nl-NL"/>
        </w:rPr>
        <w:t xml:space="preserve"> die zijn beschreven in het Nationaal Water Plan. De nieuwe KNMI’14 </w:t>
      </w:r>
      <w:r w:rsidR="006B4712">
        <w:rPr>
          <w:sz w:val="20"/>
          <w:szCs w:val="20"/>
          <w:lang w:val="nl-NL"/>
        </w:rPr>
        <w:t>scenarios</w:t>
      </w:r>
      <w:r w:rsidRPr="00D40601">
        <w:rPr>
          <w:sz w:val="20"/>
          <w:szCs w:val="20"/>
          <w:lang w:val="nl-NL"/>
        </w:rPr>
        <w:t xml:space="preserve"> zijn gebaseerd op waargenomen klimaatverandering en op recente berekeningen met wereldwijde klimaatmodellen voor het IPCC, aangevuld met berekeningen met het klimaatmodel voor Europa van het KNMI. De klimaat</w:t>
      </w:r>
      <w:r w:rsidR="006B4712">
        <w:rPr>
          <w:sz w:val="20"/>
          <w:szCs w:val="20"/>
          <w:lang w:val="nl-NL"/>
        </w:rPr>
        <w:t>scenarios</w:t>
      </w:r>
      <w:r w:rsidRPr="00D40601">
        <w:rPr>
          <w:sz w:val="20"/>
          <w:szCs w:val="20"/>
          <w:lang w:val="nl-NL"/>
        </w:rPr>
        <w:t xml:space="preserve"> tonen de KNMI’14-klimaat</w:t>
      </w:r>
      <w:r w:rsidR="006B4712">
        <w:rPr>
          <w:sz w:val="20"/>
          <w:szCs w:val="20"/>
          <w:lang w:val="nl-NL"/>
        </w:rPr>
        <w:t>scenarios</w:t>
      </w:r>
      <w:r w:rsidRPr="00D40601">
        <w:rPr>
          <w:sz w:val="20"/>
          <w:szCs w:val="20"/>
          <w:lang w:val="nl-NL"/>
        </w:rPr>
        <w:t xml:space="preserve"> vier hoekpunten. Binnen deze hoekpunten zal de door de mens ver</w:t>
      </w:r>
      <w:r w:rsidRPr="00D40601">
        <w:rPr>
          <w:sz w:val="20"/>
          <w:szCs w:val="20"/>
          <w:lang w:val="nl-NL"/>
        </w:rPr>
        <w:softHyphen/>
        <w:t>oorzaakte klimaatverandering in Nederland zich waarschijnlijk voltrek</w:t>
      </w:r>
      <w:r w:rsidRPr="00D40601">
        <w:rPr>
          <w:sz w:val="20"/>
          <w:szCs w:val="20"/>
          <w:lang w:val="nl-NL"/>
        </w:rPr>
        <w:softHyphen/>
        <w:t xml:space="preserve">ken. </w:t>
      </w:r>
    </w:p>
    <w:p w:rsidR="00D40601" w:rsidRPr="00D40601" w:rsidRDefault="00D40601" w:rsidP="00D40601">
      <w:pPr>
        <w:rPr>
          <w:sz w:val="20"/>
          <w:szCs w:val="20"/>
          <w:lang w:val="nl-NL"/>
        </w:rPr>
      </w:pPr>
    </w:p>
    <w:p w:rsidR="00D40601" w:rsidRPr="00D40601" w:rsidRDefault="00D40601" w:rsidP="00D40601">
      <w:pPr>
        <w:rPr>
          <w:b/>
          <w:sz w:val="20"/>
          <w:szCs w:val="20"/>
          <w:lang w:val="nl-NL"/>
        </w:rPr>
      </w:pPr>
      <w:r w:rsidRPr="00D40601">
        <w:rPr>
          <w:b/>
          <w:sz w:val="20"/>
          <w:szCs w:val="20"/>
          <w:lang w:val="nl-NL"/>
        </w:rPr>
        <w:t>Verandering in neerslag- en afvoertekorten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500"/>
      </w:tblGrid>
      <w:tr w:rsidR="00D40601" w:rsidRPr="007E6125" w:rsidTr="00B81CBC">
        <w:tc>
          <w:tcPr>
            <w:tcW w:w="4503" w:type="dxa"/>
          </w:tcPr>
          <w:p w:rsidR="00D40601" w:rsidRDefault="00D40601" w:rsidP="00D40601">
            <w:pPr>
              <w:spacing w:line="280" w:lineRule="exact"/>
              <w:rPr>
                <w:sz w:val="20"/>
                <w:szCs w:val="20"/>
                <w:lang w:val="nl-NL"/>
              </w:rPr>
            </w:pPr>
            <w:r w:rsidRPr="00D40601">
              <w:rPr>
                <w:sz w:val="20"/>
                <w:szCs w:val="20"/>
                <w:lang w:val="nl-NL"/>
              </w:rPr>
              <w:t>De grootste veranderingen in neerslag</w:t>
            </w:r>
            <w:r w:rsidRPr="00D40601">
              <w:rPr>
                <w:sz w:val="20"/>
                <w:szCs w:val="20"/>
                <w:lang w:val="nl-NL"/>
              </w:rPr>
              <w:softHyphen/>
              <w:t>tekort treden op in het W</w:t>
            </w:r>
            <w:r w:rsidRPr="00D40601">
              <w:rPr>
                <w:sz w:val="20"/>
                <w:szCs w:val="20"/>
                <w:vertAlign w:val="subscript"/>
                <w:lang w:val="nl-NL"/>
              </w:rPr>
              <w:t>H</w:t>
            </w:r>
            <w:r w:rsidRPr="00D40601">
              <w:rPr>
                <w:sz w:val="20"/>
                <w:szCs w:val="20"/>
                <w:lang w:val="nl-NL"/>
              </w:rPr>
              <w:t xml:space="preserve"> scenario: in zichtjaar 2050 neemt het neerslagtekort toe met circa 30% t.o.v. 2015, en in 2085 met circa 50% (zie figuur). Zowel een afname van de neerslag in de zomer als een toename van de potentiële verdamping veroorzaakt deze toename. Volgens de nieuwe </w:t>
            </w:r>
            <w:r w:rsidRPr="00D40601">
              <w:rPr>
                <w:szCs w:val="20"/>
                <w:lang w:val="nl-NL"/>
              </w:rPr>
              <w:t>KNMI’14</w:t>
            </w:r>
            <w:r w:rsidRPr="00D40601">
              <w:rPr>
                <w:sz w:val="20"/>
                <w:szCs w:val="20"/>
                <w:lang w:val="nl-NL"/>
              </w:rPr>
              <w:t xml:space="preserve"> </w:t>
            </w:r>
            <w:r w:rsidR="006B4712">
              <w:rPr>
                <w:sz w:val="20"/>
                <w:szCs w:val="20"/>
                <w:lang w:val="nl-NL"/>
              </w:rPr>
              <w:t>scenarios</w:t>
            </w:r>
            <w:r w:rsidRPr="00D40601">
              <w:rPr>
                <w:sz w:val="20"/>
                <w:szCs w:val="20"/>
                <w:lang w:val="nl-NL"/>
              </w:rPr>
              <w:t xml:space="preserve"> nemen neerslagtekorten minder sterk toe dan in de KNMI’06 </w:t>
            </w:r>
            <w:r w:rsidR="006B4712">
              <w:rPr>
                <w:sz w:val="20"/>
                <w:szCs w:val="20"/>
                <w:lang w:val="nl-NL"/>
              </w:rPr>
              <w:t>scenarios</w:t>
            </w:r>
            <w:r w:rsidRPr="00D40601">
              <w:rPr>
                <w:sz w:val="20"/>
                <w:szCs w:val="20"/>
                <w:lang w:val="nl-NL"/>
              </w:rPr>
              <w:t>. Het extreme scenario ligt nu dichter bij het gematigde scenario.</w:t>
            </w:r>
          </w:p>
          <w:p w:rsidR="00B81CBC" w:rsidRDefault="00B81CBC" w:rsidP="00D40601">
            <w:pPr>
              <w:spacing w:line="280" w:lineRule="exact"/>
              <w:rPr>
                <w:sz w:val="20"/>
                <w:szCs w:val="20"/>
                <w:lang w:val="nl-NL"/>
              </w:rPr>
            </w:pPr>
          </w:p>
          <w:p w:rsidR="00B81CBC" w:rsidRPr="00D40601" w:rsidRDefault="00B81CBC" w:rsidP="00D40601">
            <w:pPr>
              <w:spacing w:line="280" w:lineRule="exact"/>
              <w:rPr>
                <w:sz w:val="20"/>
                <w:szCs w:val="20"/>
                <w:lang w:val="nl-NL"/>
              </w:rPr>
            </w:pPr>
            <w:r w:rsidRPr="00D40601">
              <w:rPr>
                <w:sz w:val="20"/>
                <w:szCs w:val="20"/>
                <w:lang w:val="nl-NL"/>
              </w:rPr>
              <w:t xml:space="preserve">Het afvoertekort is een maat voor een droog jaar in termen van rivierafvoer; de </w:t>
            </w:r>
          </w:p>
          <w:p w:rsidR="00D40601" w:rsidRPr="00D40601" w:rsidRDefault="00D40601" w:rsidP="00D40601">
            <w:pPr>
              <w:keepNext/>
              <w:rPr>
                <w:lang w:val="nl-NL"/>
              </w:rPr>
            </w:pPr>
            <w:r w:rsidRPr="00D40601">
              <w:rPr>
                <w:noProof/>
                <w:lang w:val="nl-NL"/>
              </w:rPr>
              <w:drawing>
                <wp:inline distT="0" distB="0" distL="0" distR="0" wp14:anchorId="543A1C77" wp14:editId="5462F6B8">
                  <wp:extent cx="2776798" cy="1658679"/>
                  <wp:effectExtent l="0" t="0" r="5080" b="0"/>
                  <wp:docPr id="15"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654" b="-4964"/>
                          <a:stretch/>
                        </pic:blipFill>
                        <pic:spPr bwMode="auto">
                          <a:xfrm>
                            <a:off x="0" y="0"/>
                            <a:ext cx="2790000" cy="1666565"/>
                          </a:xfrm>
                          <a:prstGeom prst="rect">
                            <a:avLst/>
                          </a:prstGeom>
                          <a:noFill/>
                          <a:ln>
                            <a:noFill/>
                          </a:ln>
                          <a:extLst>
                            <a:ext uri="{53640926-AAD7-44D8-BBD7-CCE9431645EC}">
                              <a14:shadowObscured xmlns:a14="http://schemas.microsoft.com/office/drawing/2010/main"/>
                            </a:ext>
                          </a:extLst>
                        </pic:spPr>
                      </pic:pic>
                    </a:graphicData>
                  </a:graphic>
                </wp:inline>
              </w:drawing>
            </w:r>
          </w:p>
          <w:p w:rsidR="00D40601" w:rsidRPr="00D40601" w:rsidRDefault="00D40601" w:rsidP="00D40601">
            <w:pPr>
              <w:keepNext/>
              <w:rPr>
                <w:lang w:val="nl-NL"/>
              </w:rPr>
            </w:pPr>
            <w:r w:rsidRPr="00D40601">
              <w:rPr>
                <w:noProof/>
                <w:lang w:val="nl-NL"/>
              </w:rPr>
              <w:drawing>
                <wp:inline distT="0" distB="0" distL="0" distR="0" wp14:anchorId="739FC37D" wp14:editId="531B79A9">
                  <wp:extent cx="2785731" cy="1648046"/>
                  <wp:effectExtent l="0" t="0" r="0" b="0"/>
                  <wp:docPr id="16"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5038"/>
                          <a:stretch/>
                        </pic:blipFill>
                        <pic:spPr bwMode="auto">
                          <a:xfrm>
                            <a:off x="0" y="0"/>
                            <a:ext cx="2790000" cy="16505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Pr>
          <w:p w:rsidR="00D40601" w:rsidRPr="00D40601" w:rsidRDefault="00D40601" w:rsidP="00D40601">
            <w:pPr>
              <w:rPr>
                <w:sz w:val="20"/>
                <w:szCs w:val="20"/>
                <w:lang w:val="nl-NL"/>
              </w:rPr>
            </w:pPr>
            <w:r w:rsidRPr="00D40601">
              <w:rPr>
                <w:noProof/>
                <w:sz w:val="20"/>
                <w:szCs w:val="20"/>
                <w:lang w:val="nl-NL"/>
              </w:rPr>
              <w:drawing>
                <wp:inline distT="0" distB="0" distL="0" distR="0" wp14:anchorId="60172DC5" wp14:editId="7443D58D">
                  <wp:extent cx="2783566" cy="1860698"/>
                  <wp:effectExtent l="0" t="0" r="0" b="0"/>
                  <wp:docPr id="17"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430" b="-6329"/>
                          <a:stretch/>
                        </pic:blipFill>
                        <pic:spPr bwMode="auto">
                          <a:xfrm>
                            <a:off x="0" y="0"/>
                            <a:ext cx="2790000" cy="1864999"/>
                          </a:xfrm>
                          <a:prstGeom prst="rect">
                            <a:avLst/>
                          </a:prstGeom>
                          <a:noFill/>
                          <a:ln>
                            <a:noFill/>
                          </a:ln>
                          <a:extLst>
                            <a:ext uri="{53640926-AAD7-44D8-BBD7-CCE9431645EC}">
                              <a14:shadowObscured xmlns:a14="http://schemas.microsoft.com/office/drawing/2010/main"/>
                            </a:ext>
                          </a:extLst>
                        </pic:spPr>
                      </pic:pic>
                    </a:graphicData>
                  </a:graphic>
                </wp:inline>
              </w:drawing>
            </w:r>
          </w:p>
          <w:p w:rsidR="00D40601" w:rsidRPr="00D40601" w:rsidRDefault="00B81CBC" w:rsidP="00695294">
            <w:pPr>
              <w:spacing w:line="280" w:lineRule="exact"/>
              <w:rPr>
                <w:b/>
                <w:sz w:val="20"/>
                <w:szCs w:val="20"/>
                <w:lang w:val="nl-NL"/>
              </w:rPr>
            </w:pPr>
            <w:r w:rsidRPr="00D40601">
              <w:rPr>
                <w:sz w:val="20"/>
                <w:szCs w:val="20"/>
                <w:lang w:val="nl-NL"/>
              </w:rPr>
              <w:t xml:space="preserve">afvoer is dan gedurende lange tijd lager </w:t>
            </w:r>
            <w:r w:rsidR="00D40601" w:rsidRPr="00D40601">
              <w:rPr>
                <w:sz w:val="20"/>
                <w:szCs w:val="20"/>
                <w:lang w:val="nl-NL"/>
              </w:rPr>
              <w:t xml:space="preserve">geweest dan een grenswaarde. </w:t>
            </w:r>
            <w:r w:rsidR="004A0FC5" w:rsidRPr="00D40601">
              <w:rPr>
                <w:sz w:val="20"/>
                <w:szCs w:val="20"/>
                <w:lang w:val="nl-NL"/>
              </w:rPr>
              <w:t>De omvang van de bandbreedte van afvoertekorten in de toekomst is vergelijkbaar met KNMI’06, maar ligt in zijn geheel wel lager</w:t>
            </w:r>
            <w:r w:rsidR="004A0FC5">
              <w:rPr>
                <w:sz w:val="20"/>
                <w:szCs w:val="20"/>
                <w:lang w:val="nl-NL"/>
              </w:rPr>
              <w:t>.</w:t>
            </w:r>
            <w:r w:rsidR="00224D15">
              <w:rPr>
                <w:sz w:val="20"/>
                <w:szCs w:val="20"/>
                <w:lang w:val="nl-NL"/>
              </w:rPr>
              <w:t xml:space="preserve"> </w:t>
            </w:r>
            <w:r w:rsidR="00D40601" w:rsidRPr="00D40601">
              <w:rPr>
                <w:sz w:val="20"/>
                <w:szCs w:val="20"/>
                <w:lang w:val="nl-NL"/>
              </w:rPr>
              <w:t>Het afvoertekort op de Rijntakken is berekend met een grenswaarde van 1800 m</w:t>
            </w:r>
            <w:r w:rsidR="00D40601" w:rsidRPr="00D40601">
              <w:rPr>
                <w:sz w:val="20"/>
                <w:szCs w:val="20"/>
                <w:vertAlign w:val="superscript"/>
                <w:lang w:val="nl-NL"/>
              </w:rPr>
              <w:t>3</w:t>
            </w:r>
            <w:r w:rsidR="00D40601" w:rsidRPr="00D40601">
              <w:rPr>
                <w:sz w:val="20"/>
                <w:szCs w:val="20"/>
                <w:lang w:val="nl-NL"/>
              </w:rPr>
              <w:t>/s te Lobith voor het zomerseizoen. Op de Maas is het tekort berekend t.o.v. 150 m</w:t>
            </w:r>
            <w:r w:rsidR="00D40601" w:rsidRPr="00D40601">
              <w:rPr>
                <w:sz w:val="20"/>
                <w:szCs w:val="20"/>
                <w:vertAlign w:val="superscript"/>
                <w:lang w:val="nl-NL"/>
              </w:rPr>
              <w:t>3</w:t>
            </w:r>
            <w:r w:rsidR="00D40601" w:rsidRPr="00D40601">
              <w:rPr>
                <w:sz w:val="20"/>
                <w:szCs w:val="20"/>
                <w:lang w:val="nl-NL"/>
              </w:rPr>
              <w:t xml:space="preserve">/s te Monsin. </w:t>
            </w:r>
            <w:r w:rsidR="006B4712" w:rsidRPr="005720AB">
              <w:rPr>
                <w:color w:val="000000" w:themeColor="text1"/>
                <w:sz w:val="20"/>
                <w:szCs w:val="20"/>
                <w:lang w:val="nl-NL"/>
              </w:rPr>
              <w:t xml:space="preserve">In de nieuwe KNMI’14 </w:t>
            </w:r>
            <w:r w:rsidR="006B4712">
              <w:rPr>
                <w:color w:val="000000" w:themeColor="text1"/>
                <w:sz w:val="20"/>
                <w:szCs w:val="20"/>
                <w:lang w:val="nl-NL"/>
              </w:rPr>
              <w:t>scenarios</w:t>
            </w:r>
            <w:r w:rsidR="006B4712" w:rsidRPr="005720AB">
              <w:rPr>
                <w:color w:val="000000" w:themeColor="text1"/>
                <w:sz w:val="20"/>
                <w:szCs w:val="20"/>
                <w:lang w:val="nl-NL"/>
              </w:rPr>
              <w:t xml:space="preserve"> nemen de afvoertekorten van de Rijn en de Maas minder sterk toe dan in de KNMI’06 </w:t>
            </w:r>
            <w:r w:rsidR="006B4712">
              <w:rPr>
                <w:color w:val="000000" w:themeColor="text1"/>
                <w:sz w:val="20"/>
                <w:szCs w:val="20"/>
                <w:lang w:val="nl-NL"/>
              </w:rPr>
              <w:t>scenarios</w:t>
            </w:r>
            <w:r w:rsidR="006B4712" w:rsidRPr="005720AB">
              <w:rPr>
                <w:color w:val="000000" w:themeColor="text1"/>
                <w:sz w:val="20"/>
                <w:szCs w:val="20"/>
                <w:lang w:val="nl-NL"/>
              </w:rPr>
              <w:t>.</w:t>
            </w:r>
            <w:r w:rsidR="004A0FC5">
              <w:rPr>
                <w:color w:val="000000" w:themeColor="text1"/>
                <w:sz w:val="20"/>
                <w:szCs w:val="20"/>
                <w:lang w:val="nl-NL"/>
              </w:rPr>
              <w:t xml:space="preserve"> </w:t>
            </w:r>
            <w:r w:rsidR="004A0FC5" w:rsidRPr="00D40601">
              <w:rPr>
                <w:sz w:val="20"/>
                <w:szCs w:val="20"/>
                <w:lang w:val="nl-NL"/>
              </w:rPr>
              <w:t>Het scenario G</w:t>
            </w:r>
            <w:r w:rsidR="004A0FC5" w:rsidRPr="00D40601">
              <w:rPr>
                <w:sz w:val="20"/>
                <w:szCs w:val="20"/>
                <w:vertAlign w:val="subscript"/>
                <w:lang w:val="nl-NL"/>
              </w:rPr>
              <w:t>L</w:t>
            </w:r>
            <w:r w:rsidR="004A0FC5" w:rsidRPr="00D40601">
              <w:rPr>
                <w:sz w:val="20"/>
                <w:szCs w:val="20"/>
                <w:lang w:val="nl-NL"/>
              </w:rPr>
              <w:t xml:space="preserve"> geeft een kleine afname in afvoertekorten</w:t>
            </w:r>
            <w:r w:rsidR="004A0FC5">
              <w:rPr>
                <w:sz w:val="20"/>
                <w:szCs w:val="20"/>
                <w:lang w:val="nl-NL"/>
              </w:rPr>
              <w:t xml:space="preserve"> </w:t>
            </w:r>
            <w:r w:rsidR="004A0FC5" w:rsidRPr="00D40601">
              <w:rPr>
                <w:sz w:val="20"/>
                <w:szCs w:val="20"/>
                <w:lang w:val="nl-NL"/>
              </w:rPr>
              <w:t xml:space="preserve">t.o.v. het huidige klimaat. </w:t>
            </w:r>
            <w:r w:rsidR="004A0FC5">
              <w:rPr>
                <w:color w:val="000000" w:themeColor="text1"/>
                <w:sz w:val="20"/>
                <w:szCs w:val="20"/>
                <w:lang w:val="nl-NL"/>
              </w:rPr>
              <w:t xml:space="preserve">Het tekort is geanalyseerd t.o.v. van de gekozen grenswaarden, het is mogelijk dat bij een ander afvoerniveau het beeld verandert. Bijvoorbeeld in </w:t>
            </w:r>
            <w:r w:rsidR="004A0FC5" w:rsidRPr="004A0FC5">
              <w:rPr>
                <w:color w:val="000000" w:themeColor="text1"/>
                <w:sz w:val="20"/>
                <w:szCs w:val="20"/>
                <w:lang w:val="nl-NL"/>
              </w:rPr>
              <w:t xml:space="preserve">scenario </w:t>
            </w:r>
            <w:r w:rsidR="004A0FC5">
              <w:rPr>
                <w:color w:val="000000" w:themeColor="text1"/>
                <w:sz w:val="20"/>
                <w:szCs w:val="20"/>
                <w:lang w:val="nl-NL"/>
              </w:rPr>
              <w:t>W</w:t>
            </w:r>
            <w:r w:rsidR="004A0FC5" w:rsidRPr="004A0FC5">
              <w:rPr>
                <w:color w:val="000000" w:themeColor="text1"/>
                <w:sz w:val="20"/>
                <w:szCs w:val="20"/>
                <w:vertAlign w:val="subscript"/>
                <w:lang w:val="nl-NL"/>
              </w:rPr>
              <w:t>H</w:t>
            </w:r>
            <w:r w:rsidR="004A0FC5">
              <w:rPr>
                <w:color w:val="000000" w:themeColor="text1"/>
                <w:sz w:val="20"/>
                <w:szCs w:val="20"/>
                <w:lang w:val="nl-NL"/>
              </w:rPr>
              <w:t xml:space="preserve"> wordt de Maas droger, als het tekort vanaf 50 </w:t>
            </w:r>
            <w:r w:rsidR="004A0FC5" w:rsidRPr="004A0FC5">
              <w:rPr>
                <w:color w:val="000000" w:themeColor="text1"/>
                <w:sz w:val="20"/>
                <w:szCs w:val="20"/>
                <w:lang w:val="nl-NL"/>
              </w:rPr>
              <w:t>m</w:t>
            </w:r>
            <w:r w:rsidR="004A0FC5" w:rsidRPr="004A0FC5">
              <w:rPr>
                <w:color w:val="000000" w:themeColor="text1"/>
                <w:sz w:val="20"/>
                <w:szCs w:val="20"/>
                <w:vertAlign w:val="superscript"/>
                <w:lang w:val="nl-NL"/>
              </w:rPr>
              <w:t>3</w:t>
            </w:r>
            <w:r w:rsidR="004A0FC5" w:rsidRPr="004A0FC5">
              <w:rPr>
                <w:color w:val="000000" w:themeColor="text1"/>
                <w:sz w:val="20"/>
                <w:szCs w:val="20"/>
                <w:lang w:val="nl-NL"/>
              </w:rPr>
              <w:t>/s</w:t>
            </w:r>
            <w:r w:rsidR="004A0FC5">
              <w:rPr>
                <w:color w:val="000000" w:themeColor="text1"/>
                <w:sz w:val="20"/>
                <w:szCs w:val="20"/>
                <w:lang w:val="nl-NL"/>
              </w:rPr>
              <w:t xml:space="preserve"> wordt beschouwd.</w:t>
            </w:r>
            <w:r w:rsidR="006B4712">
              <w:rPr>
                <w:color w:val="000000" w:themeColor="text1"/>
                <w:sz w:val="20"/>
                <w:szCs w:val="20"/>
                <w:lang w:val="nl-NL"/>
              </w:rPr>
              <w:t xml:space="preserve"> </w:t>
            </w:r>
          </w:p>
        </w:tc>
      </w:tr>
      <w:tr w:rsidR="00D40601" w:rsidRPr="007E6125" w:rsidTr="00695294">
        <w:tc>
          <w:tcPr>
            <w:tcW w:w="9003" w:type="dxa"/>
            <w:gridSpan w:val="2"/>
          </w:tcPr>
          <w:p w:rsidR="00D40601" w:rsidRPr="00D40601" w:rsidRDefault="00D40601" w:rsidP="00695294">
            <w:pPr>
              <w:spacing w:line="280" w:lineRule="exact"/>
              <w:rPr>
                <w:sz w:val="20"/>
                <w:szCs w:val="20"/>
                <w:lang w:val="nl-NL"/>
              </w:rPr>
            </w:pPr>
            <w:r w:rsidRPr="00D40601">
              <w:rPr>
                <w:sz w:val="20"/>
                <w:szCs w:val="20"/>
                <w:lang w:val="nl-NL"/>
              </w:rPr>
              <w:t xml:space="preserve">Voor gebieden die voor wateraanvoer afhankelijk zijn van het hoofdwatersysteem zullen grote neerslagtekorten niet automatisch tot watertekorten leiden. Dit komt door </w:t>
            </w:r>
            <w:r w:rsidRPr="00D40601">
              <w:rPr>
                <w:sz w:val="20"/>
                <w:szCs w:val="20"/>
                <w:lang w:val="nl-NL"/>
              </w:rPr>
              <w:lastRenderedPageBreak/>
              <w:t xml:space="preserve">de wateraanvoer op de rivieren. In de figuur hieronder is te zien dat in 1989 weliswaar het grootste neerslagtekort optrad, maar dat het afvoertekort mee viel. In 2003 trad het grootste waterterkort op door de combinatie van een tekort in wateraanvoer en </w:t>
            </w:r>
          </w:p>
        </w:tc>
      </w:tr>
      <w:tr w:rsidR="00D40601" w:rsidRPr="00D40601" w:rsidTr="00B81CBC">
        <w:tc>
          <w:tcPr>
            <w:tcW w:w="4503" w:type="dxa"/>
          </w:tcPr>
          <w:p w:rsidR="00D40601" w:rsidRPr="00D40601" w:rsidRDefault="00224D15" w:rsidP="00695294">
            <w:pPr>
              <w:spacing w:line="280" w:lineRule="exact"/>
              <w:rPr>
                <w:sz w:val="20"/>
                <w:szCs w:val="20"/>
                <w:lang w:val="nl-NL"/>
              </w:rPr>
            </w:pPr>
            <w:r w:rsidRPr="00D40601">
              <w:rPr>
                <w:sz w:val="20"/>
                <w:szCs w:val="20"/>
                <w:lang w:val="nl-NL"/>
              </w:rPr>
              <w:lastRenderedPageBreak/>
              <w:t>neerslagtekort.</w:t>
            </w:r>
            <w:r>
              <w:rPr>
                <w:sz w:val="20"/>
                <w:szCs w:val="20"/>
                <w:lang w:val="nl-NL"/>
              </w:rPr>
              <w:t xml:space="preserve"> </w:t>
            </w:r>
            <w:r w:rsidR="00D40601" w:rsidRPr="00D40601">
              <w:rPr>
                <w:sz w:val="20"/>
                <w:szCs w:val="20"/>
                <w:lang w:val="nl-NL"/>
              </w:rPr>
              <w:t>Het effect op watertekort hangt uiteraard samen met het verloop in de tijd van afvoer, neerslag en verdamping. Voor veel gebieden zijn de grootste watertekorten dus te verwachten voor een gebeurtenis als in 2003. Andersom had de gebeurtenis uit 1991 een relatief groot afvoertekort, maar waren de neerslagtekorten gemiddeld.</w:t>
            </w:r>
          </w:p>
          <w:p w:rsidR="00D40601" w:rsidRPr="00695294" w:rsidRDefault="00D40601" w:rsidP="00695294">
            <w:pPr>
              <w:spacing w:line="280" w:lineRule="exact"/>
              <w:rPr>
                <w:sz w:val="20"/>
                <w:szCs w:val="20"/>
                <w:lang w:val="nl-NL"/>
              </w:rPr>
            </w:pPr>
          </w:p>
        </w:tc>
        <w:tc>
          <w:tcPr>
            <w:tcW w:w="4500" w:type="dxa"/>
          </w:tcPr>
          <w:p w:rsidR="00D40601" w:rsidRPr="00695294" w:rsidRDefault="00D40601" w:rsidP="00695294">
            <w:pPr>
              <w:rPr>
                <w:sz w:val="20"/>
                <w:szCs w:val="20"/>
                <w:lang w:val="nl-NL"/>
              </w:rPr>
            </w:pPr>
            <w:r w:rsidRPr="00695294">
              <w:rPr>
                <w:noProof/>
                <w:sz w:val="20"/>
                <w:szCs w:val="20"/>
                <w:lang w:val="nl-NL"/>
              </w:rPr>
              <w:drawing>
                <wp:inline distT="0" distB="0" distL="0" distR="0" wp14:anchorId="7C9E6BEE" wp14:editId="649F78CD">
                  <wp:extent cx="2790000" cy="1895128"/>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12" t="2791" r="3559"/>
                          <a:stretch/>
                        </pic:blipFill>
                        <pic:spPr bwMode="auto">
                          <a:xfrm>
                            <a:off x="0" y="0"/>
                            <a:ext cx="2790000" cy="1895128"/>
                          </a:xfrm>
                          <a:prstGeom prst="rect">
                            <a:avLst/>
                          </a:prstGeom>
                          <a:noFill/>
                          <a:ln>
                            <a:noFill/>
                          </a:ln>
                          <a:extLst/>
                        </pic:spPr>
                      </pic:pic>
                    </a:graphicData>
                  </a:graphic>
                </wp:inline>
              </w:drawing>
            </w:r>
          </w:p>
        </w:tc>
      </w:tr>
    </w:tbl>
    <w:p w:rsidR="00D40601" w:rsidRPr="00D40601" w:rsidRDefault="00D40601" w:rsidP="00D40601">
      <w:pPr>
        <w:rPr>
          <w:b/>
          <w:sz w:val="20"/>
          <w:szCs w:val="20"/>
          <w:lang w:val="nl-NL"/>
        </w:rPr>
      </w:pPr>
      <w:r w:rsidRPr="00D40601">
        <w:rPr>
          <w:b/>
          <w:sz w:val="20"/>
          <w:szCs w:val="20"/>
          <w:lang w:val="nl-NL"/>
        </w:rPr>
        <w:t>Basisprognose zoetwater 2016</w:t>
      </w:r>
    </w:p>
    <w:p w:rsidR="00D40601" w:rsidRPr="00D40601" w:rsidRDefault="00D40601" w:rsidP="00D40601">
      <w:pPr>
        <w:rPr>
          <w:sz w:val="20"/>
          <w:szCs w:val="20"/>
          <w:lang w:val="nl-NL"/>
        </w:rPr>
      </w:pPr>
      <w:r w:rsidRPr="00D40601">
        <w:rPr>
          <w:sz w:val="20"/>
          <w:szCs w:val="20"/>
          <w:lang w:val="nl-NL"/>
        </w:rPr>
        <w:t>De verdeling van zoet water over uit</w:t>
      </w:r>
      <w:r w:rsidRPr="00D40601">
        <w:rPr>
          <w:sz w:val="20"/>
          <w:szCs w:val="20"/>
          <w:lang w:val="nl-NL"/>
        </w:rPr>
        <w:softHyphen/>
        <w:t>eenlopende gebruikers in Nederland is een complex samenspel van water</w:t>
      </w:r>
      <w:r w:rsidRPr="00D40601">
        <w:rPr>
          <w:sz w:val="20"/>
          <w:szCs w:val="20"/>
          <w:lang w:val="nl-NL"/>
        </w:rPr>
        <w:softHyphen/>
        <w:t>beschikbaarheid (het aanbod) en de behoefte aan water (de vraag). Voor de belangrijkste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D40601" w:rsidRPr="00D40601" w:rsidTr="00386184">
        <w:tc>
          <w:tcPr>
            <w:tcW w:w="4502" w:type="dxa"/>
            <w:vMerge w:val="restart"/>
          </w:tcPr>
          <w:p w:rsidR="00D40601" w:rsidRPr="00D40601" w:rsidRDefault="00D40601" w:rsidP="0025544D">
            <w:pPr>
              <w:rPr>
                <w:sz w:val="20"/>
                <w:szCs w:val="20"/>
                <w:lang w:val="nl-NL"/>
              </w:rPr>
            </w:pPr>
            <w:r w:rsidRPr="00D40601">
              <w:rPr>
                <w:sz w:val="20"/>
                <w:szCs w:val="20"/>
                <w:lang w:val="nl-NL"/>
              </w:rPr>
              <w:t xml:space="preserve">functies is onderscheid gemaakt in beregening, peilbeheer en doorspoeling. Samen bepalen ze het gros van de vraag en het tekort in het regionale </w:t>
            </w:r>
            <w:proofErr w:type="spellStart"/>
            <w:r w:rsidRPr="00D40601">
              <w:rPr>
                <w:sz w:val="20"/>
                <w:szCs w:val="20"/>
                <w:lang w:val="nl-NL"/>
              </w:rPr>
              <w:t>opper</w:t>
            </w:r>
            <w:r w:rsidR="004E65D0">
              <w:rPr>
                <w:sz w:val="20"/>
                <w:szCs w:val="20"/>
                <w:lang w:val="nl-NL"/>
              </w:rPr>
              <w:softHyphen/>
            </w:r>
            <w:r w:rsidRPr="00D40601">
              <w:rPr>
                <w:sz w:val="20"/>
                <w:szCs w:val="20"/>
                <w:lang w:val="nl-NL"/>
              </w:rPr>
              <w:t>vlaktewatersysteem</w:t>
            </w:r>
            <w:proofErr w:type="spellEnd"/>
            <w:r w:rsidRPr="00D40601">
              <w:rPr>
                <w:sz w:val="20"/>
                <w:szCs w:val="20"/>
                <w:lang w:val="nl-NL"/>
              </w:rPr>
              <w:t xml:space="preserve">. Voor de analyse is Nederland op gedeeld in vijf gebieden (zie figuur hiernaast). </w:t>
            </w:r>
            <w:r w:rsidR="00D131E4" w:rsidRPr="005720AB">
              <w:rPr>
                <w:color w:val="000000" w:themeColor="text1"/>
                <w:sz w:val="20"/>
                <w:szCs w:val="20"/>
                <w:lang w:val="nl-NL"/>
              </w:rPr>
              <w:t xml:space="preserve">Voor </w:t>
            </w:r>
            <w:r w:rsidR="00D131E4">
              <w:rPr>
                <w:color w:val="000000" w:themeColor="text1"/>
                <w:sz w:val="20"/>
                <w:szCs w:val="20"/>
                <w:lang w:val="nl-NL"/>
              </w:rPr>
              <w:t xml:space="preserve">het jaar </w:t>
            </w:r>
            <w:r w:rsidR="00D131E4" w:rsidRPr="005720AB">
              <w:rPr>
                <w:color w:val="000000" w:themeColor="text1"/>
                <w:sz w:val="20"/>
                <w:szCs w:val="20"/>
                <w:lang w:val="nl-NL"/>
              </w:rPr>
              <w:t xml:space="preserve">2003 </w:t>
            </w:r>
            <w:r w:rsidR="00D131E4">
              <w:rPr>
                <w:color w:val="000000" w:themeColor="text1"/>
                <w:sz w:val="20"/>
                <w:szCs w:val="20"/>
                <w:lang w:val="nl-NL"/>
              </w:rPr>
              <w:t>is</w:t>
            </w:r>
            <w:r w:rsidR="00D131E4" w:rsidRPr="005720AB">
              <w:rPr>
                <w:color w:val="000000" w:themeColor="text1"/>
                <w:sz w:val="20"/>
                <w:szCs w:val="20"/>
                <w:lang w:val="nl-NL"/>
              </w:rPr>
              <w:t xml:space="preserve"> een overzicht gemaakt van het cumulatief wateraanbod en –tekort in een </w:t>
            </w:r>
            <w:proofErr w:type="spellStart"/>
            <w:r w:rsidR="00D131E4" w:rsidRPr="005720AB">
              <w:rPr>
                <w:color w:val="000000" w:themeColor="text1"/>
                <w:sz w:val="20"/>
                <w:szCs w:val="20"/>
                <w:lang w:val="nl-NL"/>
              </w:rPr>
              <w:t>zomer-halfjaar</w:t>
            </w:r>
            <w:proofErr w:type="spellEnd"/>
            <w:r w:rsidR="00D131E4" w:rsidRPr="005720AB">
              <w:rPr>
                <w:color w:val="000000" w:themeColor="text1"/>
                <w:sz w:val="20"/>
                <w:szCs w:val="20"/>
                <w:lang w:val="nl-NL"/>
              </w:rPr>
              <w:t>.</w:t>
            </w:r>
            <w:r w:rsidR="00D131E4">
              <w:rPr>
                <w:color w:val="000000" w:themeColor="text1"/>
                <w:sz w:val="20"/>
                <w:szCs w:val="20"/>
                <w:lang w:val="nl-NL"/>
              </w:rPr>
              <w:t xml:space="preserve"> </w:t>
            </w:r>
            <w:r w:rsidRPr="00D40601">
              <w:rPr>
                <w:sz w:val="20"/>
                <w:szCs w:val="20"/>
                <w:lang w:val="nl-NL"/>
              </w:rPr>
              <w:t>In onderstaande figuren is dit overzicht weergegeven. Het scenario G</w:t>
            </w:r>
            <w:r w:rsidRPr="00D40601">
              <w:rPr>
                <w:sz w:val="20"/>
                <w:szCs w:val="20"/>
                <w:vertAlign w:val="subscript"/>
                <w:lang w:val="nl-NL"/>
              </w:rPr>
              <w:t>L</w:t>
            </w:r>
            <w:r w:rsidRPr="00D40601">
              <w:rPr>
                <w:sz w:val="20"/>
                <w:szCs w:val="20"/>
                <w:lang w:val="nl-NL"/>
              </w:rPr>
              <w:t xml:space="preserve"> geeft inzicht in de ondergrens van het speelveld, het scenario W</w:t>
            </w:r>
            <w:r w:rsidRPr="00D40601">
              <w:rPr>
                <w:sz w:val="20"/>
                <w:szCs w:val="20"/>
                <w:vertAlign w:val="subscript"/>
                <w:lang w:val="nl-NL"/>
              </w:rPr>
              <w:t>H</w:t>
            </w:r>
            <w:r w:rsidRPr="00D40601">
              <w:rPr>
                <w:sz w:val="20"/>
                <w:szCs w:val="20"/>
                <w:lang w:val="nl-NL"/>
              </w:rPr>
              <w:t xml:space="preserve"> geeft inzicht in de bovengrens. Deze klimaat</w:t>
            </w:r>
            <w:r w:rsidR="006B4712">
              <w:rPr>
                <w:sz w:val="20"/>
                <w:szCs w:val="20"/>
                <w:lang w:val="nl-NL"/>
              </w:rPr>
              <w:t>scenarios</w:t>
            </w:r>
            <w:r w:rsidRPr="00D40601">
              <w:rPr>
                <w:sz w:val="20"/>
                <w:szCs w:val="20"/>
                <w:lang w:val="nl-NL"/>
              </w:rPr>
              <w:t xml:space="preserve"> zijn gecombineerd met verwachte socio-economische veranderingen.</w:t>
            </w:r>
            <w:r w:rsidR="00F05616">
              <w:rPr>
                <w:sz w:val="20"/>
                <w:szCs w:val="20"/>
                <w:lang w:val="nl-NL"/>
              </w:rPr>
              <w:t xml:space="preserve"> </w:t>
            </w:r>
            <w:r w:rsidRPr="00D40601">
              <w:rPr>
                <w:sz w:val="20"/>
                <w:szCs w:val="20"/>
                <w:lang w:val="nl-NL"/>
              </w:rPr>
              <w:t>Er is onderscheid gemaakt tussen peilbeheer, doorspoeling en beregening. Beregeningstekorten duiden op een tekort uit oppervlaktewater (beregening uit het grondwater is in de analyse niet beperkt).</w:t>
            </w:r>
            <w:r w:rsidR="0025544D">
              <w:rPr>
                <w:sz w:val="20"/>
                <w:szCs w:val="20"/>
                <w:lang w:val="nl-NL"/>
              </w:rPr>
              <w:t xml:space="preserve"> </w:t>
            </w:r>
            <w:r w:rsidRPr="00D40601">
              <w:rPr>
                <w:sz w:val="20"/>
                <w:szCs w:val="20"/>
                <w:lang w:val="nl-NL"/>
              </w:rPr>
              <w:t xml:space="preserve">De berekende watervraag en -tekort per knelpuntgebied in de huidige situatie is vergelijkbaar met die van </w:t>
            </w:r>
            <w:r w:rsidR="006B4712">
              <w:rPr>
                <w:sz w:val="20"/>
                <w:szCs w:val="20"/>
                <w:lang w:val="nl-NL"/>
              </w:rPr>
              <w:t>scenarios</w:t>
            </w:r>
            <w:r w:rsidRPr="00D40601">
              <w:rPr>
                <w:sz w:val="20"/>
                <w:szCs w:val="20"/>
                <w:lang w:val="nl-NL"/>
              </w:rPr>
              <w:t xml:space="preserve"> KNMI’06. Kleine verschillen zijn toe te schrijven aan het gebruik van andere modelversies en vallen binnen de model</w:t>
            </w:r>
            <w:r w:rsidRPr="00D40601">
              <w:rPr>
                <w:sz w:val="20"/>
                <w:szCs w:val="20"/>
                <w:lang w:val="nl-NL"/>
              </w:rPr>
              <w:softHyphen/>
              <w:t>onzekerheid. Volgens KNMI’14 levert de ondergrens van het speelveld (scenario G</w:t>
            </w:r>
            <w:r w:rsidRPr="00D40601">
              <w:rPr>
                <w:sz w:val="20"/>
                <w:szCs w:val="20"/>
                <w:vertAlign w:val="subscript"/>
                <w:lang w:val="nl-NL"/>
              </w:rPr>
              <w:t>L</w:t>
            </w:r>
            <w:r w:rsidRPr="00D40601">
              <w:rPr>
                <w:sz w:val="20"/>
                <w:szCs w:val="20"/>
                <w:lang w:val="nl-NL"/>
              </w:rPr>
              <w:t>) een vergelijkbaar beeld als de ondergrens van KNMI’06. In dit scenario verandert de vraag en het tekort nauwelijks ten opzichte van de referentie 2015.</w:t>
            </w:r>
          </w:p>
        </w:tc>
        <w:tc>
          <w:tcPr>
            <w:tcW w:w="4501" w:type="dxa"/>
          </w:tcPr>
          <w:p w:rsidR="00D40601" w:rsidRPr="00D40601" w:rsidRDefault="00D40601" w:rsidP="00D40601">
            <w:pPr>
              <w:rPr>
                <w:sz w:val="20"/>
                <w:szCs w:val="20"/>
                <w:lang w:val="nl-NL"/>
              </w:rPr>
            </w:pPr>
            <w:r w:rsidRPr="00D40601">
              <w:rPr>
                <w:noProof/>
                <w:sz w:val="20"/>
                <w:szCs w:val="20"/>
                <w:lang w:val="nl-NL"/>
              </w:rPr>
              <w:drawing>
                <wp:inline distT="0" distB="0" distL="0" distR="0" wp14:anchorId="4BBB3F8D" wp14:editId="6981EE9E">
                  <wp:extent cx="2790000" cy="3814466"/>
                  <wp:effectExtent l="0" t="0" r="0" b="0"/>
                  <wp:docPr id="19"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000" cy="3814466"/>
                          </a:xfrm>
                          <a:prstGeom prst="rect">
                            <a:avLst/>
                          </a:prstGeom>
                          <a:noFill/>
                        </pic:spPr>
                      </pic:pic>
                    </a:graphicData>
                  </a:graphic>
                </wp:inline>
              </w:drawing>
            </w:r>
          </w:p>
          <w:p w:rsidR="00D40601" w:rsidRPr="00D40601" w:rsidRDefault="00D40601" w:rsidP="00D40601">
            <w:pPr>
              <w:rPr>
                <w:sz w:val="20"/>
                <w:szCs w:val="20"/>
                <w:lang w:val="nl-NL"/>
              </w:rPr>
            </w:pPr>
          </w:p>
          <w:p w:rsidR="00D40601" w:rsidRPr="00D40601" w:rsidRDefault="00D40601" w:rsidP="00D40601">
            <w:pPr>
              <w:rPr>
                <w:sz w:val="20"/>
                <w:szCs w:val="20"/>
                <w:lang w:val="nl-NL"/>
              </w:rPr>
            </w:pPr>
          </w:p>
        </w:tc>
      </w:tr>
      <w:tr w:rsidR="00D40601" w:rsidRPr="00D40601" w:rsidTr="00386184">
        <w:tc>
          <w:tcPr>
            <w:tcW w:w="4502" w:type="dxa"/>
            <w:vMerge/>
          </w:tcPr>
          <w:p w:rsidR="00D40601" w:rsidRPr="00D40601" w:rsidRDefault="00D40601" w:rsidP="00D40601">
            <w:pPr>
              <w:jc w:val="center"/>
              <w:rPr>
                <w:sz w:val="20"/>
                <w:szCs w:val="20"/>
                <w:lang w:val="nl-NL"/>
              </w:rPr>
            </w:pPr>
          </w:p>
        </w:tc>
        <w:tc>
          <w:tcPr>
            <w:tcW w:w="4501" w:type="dxa"/>
          </w:tcPr>
          <w:p w:rsidR="00D40601" w:rsidRPr="00D40601" w:rsidRDefault="00D40601" w:rsidP="00D40601">
            <w:pPr>
              <w:jc w:val="center"/>
              <w:rPr>
                <w:sz w:val="20"/>
                <w:szCs w:val="20"/>
                <w:lang w:val="nl-NL"/>
              </w:rPr>
            </w:pPr>
            <w:r w:rsidRPr="00D40601">
              <w:rPr>
                <w:noProof/>
                <w:sz w:val="20"/>
                <w:szCs w:val="20"/>
                <w:lang w:val="nl-NL"/>
              </w:rPr>
              <w:drawing>
                <wp:inline distT="0" distB="0" distL="0" distR="0" wp14:anchorId="38AC20E7" wp14:editId="3E772146">
                  <wp:extent cx="2790000" cy="1568011"/>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000" cy="1568011"/>
                          </a:xfrm>
                          <a:prstGeom prst="rect">
                            <a:avLst/>
                          </a:prstGeom>
                          <a:noFill/>
                        </pic:spPr>
                      </pic:pic>
                    </a:graphicData>
                  </a:graphic>
                </wp:inline>
              </w:drawing>
            </w:r>
          </w:p>
        </w:tc>
      </w:tr>
      <w:tr w:rsidR="00D40601" w:rsidRPr="00D40601" w:rsidTr="00386184">
        <w:tc>
          <w:tcPr>
            <w:tcW w:w="4502" w:type="dxa"/>
          </w:tcPr>
          <w:p w:rsidR="00D40601" w:rsidRPr="00D40601" w:rsidRDefault="00D40601" w:rsidP="00D40601">
            <w:pPr>
              <w:jc w:val="center"/>
              <w:rPr>
                <w:sz w:val="20"/>
                <w:szCs w:val="20"/>
                <w:lang w:val="nl-NL"/>
              </w:rPr>
            </w:pPr>
            <w:r w:rsidRPr="00D40601">
              <w:rPr>
                <w:noProof/>
                <w:sz w:val="20"/>
                <w:szCs w:val="20"/>
                <w:lang w:val="nl-NL"/>
              </w:rPr>
              <w:lastRenderedPageBreak/>
              <w:drawing>
                <wp:inline distT="0" distB="0" distL="0" distR="0" wp14:anchorId="7B444EB9" wp14:editId="068CF650">
                  <wp:extent cx="2790000" cy="1568011"/>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000" cy="1568011"/>
                          </a:xfrm>
                          <a:prstGeom prst="rect">
                            <a:avLst/>
                          </a:prstGeom>
                          <a:noFill/>
                        </pic:spPr>
                      </pic:pic>
                    </a:graphicData>
                  </a:graphic>
                </wp:inline>
              </w:drawing>
            </w:r>
          </w:p>
          <w:p w:rsidR="00D40601" w:rsidRPr="00D40601" w:rsidRDefault="00D40601" w:rsidP="00D40601">
            <w:pPr>
              <w:jc w:val="center"/>
              <w:rPr>
                <w:sz w:val="6"/>
                <w:szCs w:val="20"/>
                <w:lang w:val="nl-NL"/>
              </w:rPr>
            </w:pPr>
          </w:p>
        </w:tc>
        <w:tc>
          <w:tcPr>
            <w:tcW w:w="4501" w:type="dxa"/>
          </w:tcPr>
          <w:p w:rsidR="00D40601" w:rsidRPr="00D40601" w:rsidRDefault="00D40601" w:rsidP="00D40601">
            <w:pPr>
              <w:jc w:val="center"/>
              <w:rPr>
                <w:i/>
                <w:sz w:val="20"/>
                <w:szCs w:val="20"/>
                <w:lang w:val="nl-NL"/>
              </w:rPr>
            </w:pPr>
            <w:r w:rsidRPr="00D40601">
              <w:rPr>
                <w:i/>
                <w:noProof/>
                <w:sz w:val="20"/>
                <w:szCs w:val="20"/>
                <w:lang w:val="nl-NL"/>
              </w:rPr>
              <w:drawing>
                <wp:inline distT="0" distB="0" distL="0" distR="0" wp14:anchorId="68D20C23" wp14:editId="5D2899F1">
                  <wp:extent cx="2790000" cy="1568011"/>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000" cy="1568011"/>
                          </a:xfrm>
                          <a:prstGeom prst="rect">
                            <a:avLst/>
                          </a:prstGeom>
                          <a:noFill/>
                        </pic:spPr>
                      </pic:pic>
                    </a:graphicData>
                  </a:graphic>
                </wp:inline>
              </w:drawing>
            </w:r>
          </w:p>
        </w:tc>
      </w:tr>
      <w:tr w:rsidR="00D40601" w:rsidRPr="00D40601" w:rsidTr="00386184">
        <w:tc>
          <w:tcPr>
            <w:tcW w:w="4502" w:type="dxa"/>
          </w:tcPr>
          <w:p w:rsidR="00D40601" w:rsidRPr="00D40601" w:rsidRDefault="00D40601" w:rsidP="00D40601">
            <w:pPr>
              <w:rPr>
                <w:sz w:val="20"/>
                <w:szCs w:val="20"/>
                <w:lang w:val="nl-NL"/>
              </w:rPr>
            </w:pPr>
            <w:r w:rsidRPr="00D40601">
              <w:rPr>
                <w:noProof/>
                <w:sz w:val="20"/>
                <w:szCs w:val="20"/>
                <w:lang w:val="nl-NL"/>
              </w:rPr>
              <w:drawing>
                <wp:inline distT="0" distB="0" distL="0" distR="0" wp14:anchorId="79A69CB9" wp14:editId="07D74DD0">
                  <wp:extent cx="2790000" cy="1568011"/>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000" cy="1568011"/>
                          </a:xfrm>
                          <a:prstGeom prst="rect">
                            <a:avLst/>
                          </a:prstGeom>
                          <a:noFill/>
                        </pic:spPr>
                      </pic:pic>
                    </a:graphicData>
                  </a:graphic>
                </wp:inline>
              </w:drawing>
            </w:r>
          </w:p>
        </w:tc>
        <w:tc>
          <w:tcPr>
            <w:tcW w:w="4501" w:type="dxa"/>
          </w:tcPr>
          <w:p w:rsidR="00D40601" w:rsidRPr="00D40601" w:rsidRDefault="00D40601" w:rsidP="00D40601">
            <w:pPr>
              <w:rPr>
                <w:sz w:val="20"/>
                <w:szCs w:val="20"/>
                <w:lang w:val="nl-NL"/>
              </w:rPr>
            </w:pPr>
            <w:r w:rsidRPr="00D40601">
              <w:rPr>
                <w:noProof/>
                <w:sz w:val="20"/>
                <w:szCs w:val="20"/>
                <w:lang w:val="nl-NL"/>
              </w:rPr>
              <w:drawing>
                <wp:inline distT="0" distB="0" distL="0" distR="0" wp14:anchorId="69D0C78D" wp14:editId="098465C3">
                  <wp:extent cx="2790000" cy="1568011"/>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000" cy="1568011"/>
                          </a:xfrm>
                          <a:prstGeom prst="rect">
                            <a:avLst/>
                          </a:prstGeom>
                          <a:noFill/>
                        </pic:spPr>
                      </pic:pic>
                    </a:graphicData>
                  </a:graphic>
                </wp:inline>
              </w:drawing>
            </w:r>
          </w:p>
        </w:tc>
      </w:tr>
    </w:tbl>
    <w:p w:rsidR="00D40601" w:rsidRPr="00D40601" w:rsidRDefault="00D40601" w:rsidP="00D40601">
      <w:pPr>
        <w:rPr>
          <w:sz w:val="20"/>
          <w:szCs w:val="20"/>
          <w:lang w:val="nl-NL"/>
        </w:rPr>
      </w:pPr>
    </w:p>
    <w:p w:rsidR="00D40601" w:rsidRPr="00D40601" w:rsidRDefault="00D40601" w:rsidP="00D40601">
      <w:pPr>
        <w:rPr>
          <w:sz w:val="20"/>
          <w:szCs w:val="20"/>
          <w:lang w:val="nl-NL"/>
        </w:rPr>
      </w:pPr>
      <w:r w:rsidRPr="00D40601">
        <w:rPr>
          <w:sz w:val="20"/>
          <w:szCs w:val="20"/>
          <w:lang w:val="nl-NL"/>
        </w:rPr>
        <w:t>De totale watervraag neemt in KNMI’14 scenario W</w:t>
      </w:r>
      <w:r w:rsidRPr="00D40601">
        <w:rPr>
          <w:sz w:val="20"/>
          <w:szCs w:val="20"/>
          <w:vertAlign w:val="subscript"/>
          <w:lang w:val="nl-NL"/>
        </w:rPr>
        <w:t>H</w:t>
      </w:r>
      <w:r w:rsidRPr="00D40601">
        <w:rPr>
          <w:sz w:val="20"/>
          <w:szCs w:val="20"/>
          <w:lang w:val="nl-NL"/>
        </w:rPr>
        <w:t xml:space="preserve"> (bovengrens van het speelveld) minder hard toe. Hierdoor zijn de berekende watertekorten in alle knelpuntgebieden minder groot dan volgens KNMI’06. In KNMI’14 scenario W</w:t>
      </w:r>
      <w:r w:rsidRPr="00D40601">
        <w:rPr>
          <w:sz w:val="20"/>
          <w:szCs w:val="20"/>
          <w:vertAlign w:val="subscript"/>
          <w:lang w:val="nl-NL"/>
        </w:rPr>
        <w:t>H</w:t>
      </w:r>
      <w:r w:rsidRPr="00D40601">
        <w:rPr>
          <w:sz w:val="20"/>
          <w:szCs w:val="20"/>
          <w:lang w:val="nl-NL"/>
        </w:rPr>
        <w:t xml:space="preserve"> is de benodigde buffer van het IJsselmeer minder groot dan berekend met de KNMI’06 </w:t>
      </w:r>
      <w:r w:rsidR="006B4712">
        <w:rPr>
          <w:sz w:val="20"/>
          <w:szCs w:val="20"/>
          <w:lang w:val="nl-NL"/>
        </w:rPr>
        <w:t>scenarios</w:t>
      </w:r>
      <w:r w:rsidRPr="00D40601">
        <w:rPr>
          <w:sz w:val="20"/>
          <w:szCs w:val="20"/>
          <w:lang w:val="nl-NL"/>
        </w:rPr>
        <w:t>. De grootste peiluitzakking treedt op in 1991 en 2003, de jaren waarin de afvoertekorten het grootst zijn. De watervraag bij deze extreme klimaatontwikkeling (eq. scenario W</w:t>
      </w:r>
      <w:r w:rsidRPr="00D40601">
        <w:rPr>
          <w:sz w:val="20"/>
          <w:szCs w:val="20"/>
          <w:vertAlign w:val="subscript"/>
          <w:lang w:val="nl-NL"/>
        </w:rPr>
        <w:t>H</w:t>
      </w:r>
      <w:r w:rsidRPr="00D40601">
        <w:rPr>
          <w:sz w:val="20"/>
          <w:szCs w:val="20"/>
          <w:lang w:val="nl-NL"/>
        </w:rPr>
        <w:t>) is nu kleiner, doordat het neerslagtekort kleiner is.</w:t>
      </w:r>
    </w:p>
    <w:p w:rsidR="00D40601" w:rsidRPr="00D40601" w:rsidRDefault="00D40601" w:rsidP="00D40601">
      <w:pPr>
        <w:rPr>
          <w:b/>
          <w:sz w:val="20"/>
          <w:szCs w:val="20"/>
          <w:lang w:val="nl-NL"/>
        </w:rPr>
      </w:pPr>
    </w:p>
    <w:p w:rsidR="00D40601" w:rsidRPr="00D40601" w:rsidRDefault="00D40601" w:rsidP="00D40601">
      <w:pPr>
        <w:rPr>
          <w:b/>
          <w:sz w:val="20"/>
          <w:szCs w:val="20"/>
          <w:lang w:val="nl-NL"/>
        </w:rPr>
      </w:pPr>
      <w:r w:rsidRPr="00D40601">
        <w:rPr>
          <w:b/>
          <w:sz w:val="20"/>
          <w:szCs w:val="20"/>
          <w:lang w:val="nl-NL"/>
        </w:rPr>
        <w:t>Verandering in grondwaterstanden</w:t>
      </w:r>
    </w:p>
    <w:p w:rsidR="00D40601" w:rsidRPr="00D40601" w:rsidRDefault="00695294" w:rsidP="00D40601">
      <w:pPr>
        <w:rPr>
          <w:sz w:val="20"/>
          <w:szCs w:val="20"/>
          <w:lang w:val="nl-NL"/>
        </w:rPr>
      </w:pPr>
      <w:r>
        <w:rPr>
          <w:sz w:val="20"/>
          <w:szCs w:val="20"/>
          <w:lang w:val="nl-NL"/>
        </w:rPr>
        <w:t>Door</w:t>
      </w:r>
      <w:r w:rsidR="00D40601" w:rsidRPr="00D40601">
        <w:rPr>
          <w:sz w:val="20"/>
          <w:szCs w:val="20"/>
          <w:lang w:val="nl-NL"/>
        </w:rPr>
        <w:t xml:space="preserve"> de verwachte klimaatontwikkeling zullen veranderingen optreden in de grondwaterstanden. In de figuren (op de volgende pagina's) is de verandering in de gemiddeld laagste grondwaterstand (GLG) en de gemiddeld hoogste grondwaterstand (GHG) in 2050 opgenomen voor de boven- en onderkant van de bandbreedte, samen omvatten deze de grenzen van het speelveld. Het klimaatscenario G</w:t>
      </w:r>
      <w:r w:rsidR="00D40601" w:rsidRPr="00D40601">
        <w:rPr>
          <w:sz w:val="20"/>
          <w:szCs w:val="20"/>
          <w:vertAlign w:val="subscript"/>
          <w:lang w:val="nl-NL"/>
        </w:rPr>
        <w:t>L</w:t>
      </w:r>
      <w:r w:rsidR="00D40601" w:rsidRPr="00D40601">
        <w:rPr>
          <w:sz w:val="20"/>
          <w:szCs w:val="20"/>
          <w:lang w:val="nl-NL"/>
        </w:rPr>
        <w:t xml:space="preserve"> geeft inzicht in de ondergrens van het speelveld. In de tweede illustratie is de verandering in 2085 voor het klimaatscenario W</w:t>
      </w:r>
      <w:r w:rsidR="00D40601" w:rsidRPr="00D40601">
        <w:rPr>
          <w:sz w:val="20"/>
          <w:szCs w:val="20"/>
          <w:vertAlign w:val="subscript"/>
          <w:lang w:val="nl-NL"/>
        </w:rPr>
        <w:t>H</w:t>
      </w:r>
      <w:r w:rsidR="00D40601" w:rsidRPr="00D40601">
        <w:rPr>
          <w:sz w:val="20"/>
          <w:szCs w:val="20"/>
          <w:lang w:val="nl-NL"/>
        </w:rPr>
        <w:t>. De gemiddelde grondwaterstanden (GHG en GLG) dalen in KNMI’14 scenario W</w:t>
      </w:r>
      <w:r w:rsidR="00D40601" w:rsidRPr="00D40601">
        <w:rPr>
          <w:sz w:val="20"/>
          <w:szCs w:val="20"/>
          <w:vertAlign w:val="subscript"/>
          <w:lang w:val="nl-NL"/>
        </w:rPr>
        <w:t>H</w:t>
      </w:r>
      <w:r w:rsidR="00D40601" w:rsidRPr="00D40601">
        <w:rPr>
          <w:sz w:val="20"/>
          <w:szCs w:val="20"/>
          <w:lang w:val="nl-NL"/>
        </w:rPr>
        <w:t xml:space="preserve"> minder dan in het vergelijkbare KNMI’06 scenario. In delen van het land (bijv. Veluwe) stijgen ze zelfs. Dit komt doordat de netto jaarneerslag in KNMI’14 toeneemt. </w:t>
      </w:r>
      <w:r w:rsidR="003123D9" w:rsidRPr="000E401B">
        <w:rPr>
          <w:color w:val="000000" w:themeColor="text1"/>
          <w:sz w:val="20"/>
          <w:szCs w:val="20"/>
          <w:lang w:val="nl-NL"/>
        </w:rPr>
        <w:t xml:space="preserve">Voor de zoetwatervoorziening is dit inzicht van belang voor de delen van de hoge zandgronden waar het grondwater nu </w:t>
      </w:r>
      <w:r w:rsidR="003123D9">
        <w:rPr>
          <w:color w:val="000000" w:themeColor="text1"/>
          <w:sz w:val="20"/>
          <w:szCs w:val="20"/>
          <w:lang w:val="nl-NL"/>
        </w:rPr>
        <w:t>nabij het maaiveld zit</w:t>
      </w:r>
      <w:r w:rsidR="003123D9" w:rsidRPr="000E401B">
        <w:rPr>
          <w:color w:val="000000" w:themeColor="text1"/>
          <w:sz w:val="20"/>
          <w:szCs w:val="20"/>
          <w:lang w:val="nl-NL"/>
        </w:rPr>
        <w:t>.</w:t>
      </w:r>
      <w:r w:rsidR="00D40601" w:rsidRPr="00D40601">
        <w:rPr>
          <w:sz w:val="20"/>
          <w:szCs w:val="20"/>
          <w:lang w:val="nl-NL"/>
        </w:rPr>
        <w:t xml:space="preserve"> De grootste stijging van het grondwater doet zich echter voor in gebieden waar de grondwaterstand nu al zeer diep is en de stijging weinig consequenties voor nat- en droogschade zal hebben (bijv. Veluwe en Zuid-Limburg). Ook in de gebieden met ondiepe grondwaterstanden hebben de nieuwe </w:t>
      </w:r>
      <w:r w:rsidR="006B4712">
        <w:rPr>
          <w:sz w:val="20"/>
          <w:szCs w:val="20"/>
          <w:lang w:val="nl-NL"/>
        </w:rPr>
        <w:t>scenarios</w:t>
      </w:r>
      <w:r w:rsidR="00D40601" w:rsidRPr="00D40601">
        <w:rPr>
          <w:sz w:val="20"/>
          <w:szCs w:val="20"/>
          <w:lang w:val="nl-NL"/>
        </w:rPr>
        <w:t xml:space="preserve"> een duidelijk effect. </w:t>
      </w:r>
      <w:r>
        <w:rPr>
          <w:sz w:val="20"/>
          <w:szCs w:val="20"/>
          <w:lang w:val="nl-NL"/>
        </w:rPr>
        <w:t>Door</w:t>
      </w:r>
      <w:r w:rsidR="00D40601" w:rsidRPr="00D40601">
        <w:rPr>
          <w:sz w:val="20"/>
          <w:szCs w:val="20"/>
          <w:lang w:val="nl-NL"/>
        </w:rPr>
        <w:t xml:space="preserve"> de KNMI’14 </w:t>
      </w:r>
      <w:r>
        <w:rPr>
          <w:sz w:val="20"/>
          <w:szCs w:val="20"/>
          <w:lang w:val="nl-NL"/>
        </w:rPr>
        <w:t xml:space="preserve">scenarios </w:t>
      </w:r>
      <w:r w:rsidR="00D40601" w:rsidRPr="00D40601">
        <w:rPr>
          <w:sz w:val="20"/>
          <w:szCs w:val="20"/>
          <w:lang w:val="nl-NL"/>
        </w:rPr>
        <w:t>wordt verwacht dat de grondwaterstanden gelijk blijven of mogelijk licht dalen in de zomer. Deze daling is duidelijk minder sterk dan in de doorrekening van KNMI’06. In de gebieden met diepe grondwaterstanden treden verhogingen op en zijn lokaal dalingen van de grondwaterstanden mogelijk als gevolg van een verandering van de drinkwateronttrekkingen. De peil-beheerde gebieden laten weinig verandering van de grondwaterstanden zien.</w:t>
      </w:r>
    </w:p>
    <w:p w:rsidR="00D40601" w:rsidRPr="00D40601" w:rsidRDefault="00D40601" w:rsidP="00D40601">
      <w:pPr>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3"/>
        <w:gridCol w:w="3260"/>
      </w:tblGrid>
      <w:tr w:rsidR="00D40601" w:rsidRPr="007E6125" w:rsidTr="00386184">
        <w:tc>
          <w:tcPr>
            <w:tcW w:w="4463" w:type="dxa"/>
          </w:tcPr>
          <w:p w:rsidR="00D40601" w:rsidRPr="00D40601" w:rsidRDefault="00D40601" w:rsidP="00D40601">
            <w:r w:rsidRPr="00D40601">
              <w:rPr>
                <w:noProof/>
                <w:lang w:val="nl-NL"/>
              </w:rPr>
              <w:lastRenderedPageBreak/>
              <w:drawing>
                <wp:inline distT="0" distB="0" distL="0" distR="0" wp14:anchorId="77C62507" wp14:editId="07877C53">
                  <wp:extent cx="3510000" cy="4055819"/>
                  <wp:effectExtent l="0" t="0" r="0" b="1905"/>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0000" cy="4055819"/>
                          </a:xfrm>
                          <a:prstGeom prst="rect">
                            <a:avLst/>
                          </a:prstGeom>
                          <a:noFill/>
                        </pic:spPr>
                      </pic:pic>
                    </a:graphicData>
                  </a:graphic>
                </wp:inline>
              </w:drawing>
            </w:r>
          </w:p>
        </w:tc>
        <w:tc>
          <w:tcPr>
            <w:tcW w:w="4464" w:type="dxa"/>
          </w:tcPr>
          <w:p w:rsidR="00D40601" w:rsidRPr="00D40601" w:rsidRDefault="00D40601" w:rsidP="00D40601">
            <w:pPr>
              <w:rPr>
                <w:lang w:val="nl-NL"/>
              </w:rPr>
            </w:pPr>
            <w:r w:rsidRPr="00D40601">
              <w:rPr>
                <w:i/>
                <w:lang w:val="nl-NL"/>
              </w:rPr>
              <w:t>Bij een gematigde klimaat</w:t>
            </w:r>
            <w:r w:rsidRPr="00D40601">
              <w:rPr>
                <w:i/>
                <w:lang w:val="nl-NL"/>
              </w:rPr>
              <w:softHyphen/>
              <w:t>ontwikkeling tot 2050 (scenario G</w:t>
            </w:r>
            <w:r w:rsidRPr="00D40601">
              <w:rPr>
                <w:i/>
                <w:vertAlign w:val="subscript"/>
                <w:lang w:val="nl-NL"/>
              </w:rPr>
              <w:t>L</w:t>
            </w:r>
            <w:r w:rsidRPr="00D40601">
              <w:rPr>
                <w:i/>
                <w:lang w:val="nl-NL"/>
              </w:rPr>
              <w:t>) is de verandering van het grond</w:t>
            </w:r>
            <w:r w:rsidRPr="00D40601">
              <w:rPr>
                <w:i/>
                <w:lang w:val="nl-NL"/>
              </w:rPr>
              <w:softHyphen/>
              <w:t>water (zowel de lage als de hoge grondwaterstand)  in grote delen van Nederland beperkt. Alleen op de Utrechtse Heuvelrug en op kleine (hooggelegen) delen van Brabant, Gelderland, Overijssel, Drenthe en Friesland zal zonder ingrijpen het grondwater dalen. Op de Veluwe, de Hondsrug en in Zuid-Limburg dalen de grondwaterstanden.</w:t>
            </w:r>
          </w:p>
        </w:tc>
      </w:tr>
      <w:tr w:rsidR="00D40601" w:rsidRPr="00D40601" w:rsidTr="00386184">
        <w:tc>
          <w:tcPr>
            <w:tcW w:w="4463" w:type="dxa"/>
          </w:tcPr>
          <w:p w:rsidR="00D40601" w:rsidRPr="00D40601" w:rsidRDefault="00D40601" w:rsidP="00D40601">
            <w:pPr>
              <w:rPr>
                <w:lang w:val="nl-NL"/>
              </w:rPr>
            </w:pPr>
          </w:p>
          <w:p w:rsidR="00D40601" w:rsidRPr="00D40601" w:rsidRDefault="00D40601" w:rsidP="00D40601">
            <w:pPr>
              <w:rPr>
                <w:lang w:val="nl-NL"/>
              </w:rPr>
            </w:pPr>
            <w:r w:rsidRPr="00D40601">
              <w:rPr>
                <w:noProof/>
                <w:lang w:val="nl-NL"/>
              </w:rPr>
              <w:drawing>
                <wp:inline distT="0" distB="0" distL="0" distR="0" wp14:anchorId="73B93C83" wp14:editId="24536EEB">
                  <wp:extent cx="3510000" cy="4226316"/>
                  <wp:effectExtent l="0" t="0" r="0" b="3175"/>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0000" cy="4226316"/>
                          </a:xfrm>
                          <a:prstGeom prst="rect">
                            <a:avLst/>
                          </a:prstGeom>
                          <a:noFill/>
                        </pic:spPr>
                      </pic:pic>
                    </a:graphicData>
                  </a:graphic>
                </wp:inline>
              </w:drawing>
            </w:r>
          </w:p>
        </w:tc>
        <w:tc>
          <w:tcPr>
            <w:tcW w:w="4464" w:type="dxa"/>
          </w:tcPr>
          <w:p w:rsidR="00D40601" w:rsidRPr="00D40601" w:rsidRDefault="00D40601" w:rsidP="00D40601">
            <w:pPr>
              <w:rPr>
                <w:lang w:val="nl-NL"/>
              </w:rPr>
            </w:pPr>
          </w:p>
        </w:tc>
      </w:tr>
    </w:tbl>
    <w:p w:rsidR="00D40601" w:rsidRPr="00D40601" w:rsidRDefault="00D40601" w:rsidP="00D40601">
      <w:pPr>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2"/>
        <w:gridCol w:w="5971"/>
      </w:tblGrid>
      <w:tr w:rsidR="00D40601" w:rsidRPr="00D40601" w:rsidTr="00386184">
        <w:tc>
          <w:tcPr>
            <w:tcW w:w="3032" w:type="dxa"/>
          </w:tcPr>
          <w:p w:rsidR="00D40601" w:rsidRPr="00D40601" w:rsidRDefault="00D40601" w:rsidP="00D40601">
            <w:pPr>
              <w:rPr>
                <w:sz w:val="20"/>
                <w:szCs w:val="20"/>
                <w:lang w:val="nl-NL"/>
              </w:rPr>
            </w:pPr>
            <w:r w:rsidRPr="00D40601">
              <w:rPr>
                <w:i/>
                <w:lang w:val="nl-NL"/>
              </w:rPr>
              <w:lastRenderedPageBreak/>
              <w:t>Bij versnelde klimaatontwik</w:t>
            </w:r>
            <w:r w:rsidRPr="00D40601">
              <w:rPr>
                <w:i/>
                <w:lang w:val="nl-NL"/>
              </w:rPr>
              <w:softHyphen/>
              <w:t>keling tot 2085 (scenario W</w:t>
            </w:r>
            <w:r w:rsidRPr="00D40601">
              <w:rPr>
                <w:i/>
                <w:vertAlign w:val="subscript"/>
                <w:lang w:val="nl-NL"/>
              </w:rPr>
              <w:t>H</w:t>
            </w:r>
            <w:r w:rsidRPr="00D40601">
              <w:rPr>
                <w:i/>
                <w:lang w:val="nl-NL"/>
              </w:rPr>
              <w:t>) zal zonder ingrijpen in grote delen van Nederland de lage grond</w:t>
            </w:r>
            <w:r w:rsidRPr="00D40601">
              <w:rPr>
                <w:i/>
                <w:lang w:val="nl-NL"/>
              </w:rPr>
              <w:softHyphen/>
              <w:t>waterstanden iets lager zijn (0,1 – 0,2 m). Hoge grondwaterstanden stijgen iets (0,1 – 0,2 m) in grote delen van Nederland. Met name op de Veluwe en in Zuid-Limburg, maar ook in kleinere gebieden elders kunnen de grondwater</w:t>
            </w:r>
            <w:r w:rsidRPr="00D40601">
              <w:rPr>
                <w:i/>
                <w:lang w:val="nl-NL"/>
              </w:rPr>
              <w:softHyphen/>
              <w:t>standen aanzienlijk toenemen</w:t>
            </w:r>
          </w:p>
        </w:tc>
        <w:tc>
          <w:tcPr>
            <w:tcW w:w="5971" w:type="dxa"/>
          </w:tcPr>
          <w:p w:rsidR="00D40601" w:rsidRPr="00D40601" w:rsidRDefault="00D40601" w:rsidP="00D40601">
            <w:pPr>
              <w:rPr>
                <w:sz w:val="20"/>
                <w:szCs w:val="20"/>
                <w:lang w:val="nl-NL"/>
              </w:rPr>
            </w:pPr>
            <w:r w:rsidRPr="00D40601">
              <w:rPr>
                <w:noProof/>
                <w:sz w:val="20"/>
                <w:szCs w:val="20"/>
                <w:lang w:val="nl-NL"/>
              </w:rPr>
              <w:drawing>
                <wp:inline distT="0" distB="0" distL="0" distR="0" wp14:anchorId="2FD2F47B" wp14:editId="4AF9D49F">
                  <wp:extent cx="3510000" cy="3989169"/>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0000" cy="3989169"/>
                          </a:xfrm>
                          <a:prstGeom prst="rect">
                            <a:avLst/>
                          </a:prstGeom>
                          <a:noFill/>
                        </pic:spPr>
                      </pic:pic>
                    </a:graphicData>
                  </a:graphic>
                </wp:inline>
              </w:drawing>
            </w:r>
          </w:p>
          <w:p w:rsidR="00D40601" w:rsidRPr="00D40601" w:rsidRDefault="00D40601" w:rsidP="00D40601">
            <w:pPr>
              <w:rPr>
                <w:sz w:val="20"/>
                <w:szCs w:val="20"/>
                <w:lang w:val="nl-NL"/>
              </w:rPr>
            </w:pPr>
          </w:p>
        </w:tc>
      </w:tr>
      <w:tr w:rsidR="00D40601" w:rsidRPr="00D40601" w:rsidTr="00386184">
        <w:tc>
          <w:tcPr>
            <w:tcW w:w="3032" w:type="dxa"/>
          </w:tcPr>
          <w:p w:rsidR="00D40601" w:rsidRPr="00D40601" w:rsidRDefault="00D40601" w:rsidP="00D40601">
            <w:pPr>
              <w:rPr>
                <w:sz w:val="20"/>
                <w:szCs w:val="20"/>
                <w:lang w:val="nl-NL"/>
              </w:rPr>
            </w:pPr>
          </w:p>
        </w:tc>
        <w:tc>
          <w:tcPr>
            <w:tcW w:w="5971" w:type="dxa"/>
          </w:tcPr>
          <w:p w:rsidR="00D40601" w:rsidRPr="00D40601" w:rsidRDefault="00D40601" w:rsidP="00D40601">
            <w:pPr>
              <w:rPr>
                <w:sz w:val="20"/>
                <w:szCs w:val="20"/>
                <w:lang w:val="nl-NL"/>
              </w:rPr>
            </w:pPr>
            <w:r w:rsidRPr="00D40601">
              <w:rPr>
                <w:noProof/>
                <w:sz w:val="20"/>
                <w:szCs w:val="20"/>
                <w:lang w:val="nl-NL"/>
              </w:rPr>
              <w:drawing>
                <wp:inline distT="0" distB="0" distL="0" distR="0" wp14:anchorId="6D5EAB9B" wp14:editId="63EA3CF6">
                  <wp:extent cx="3510000" cy="4108720"/>
                  <wp:effectExtent l="0" t="0" r="0" b="635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0000" cy="4108720"/>
                          </a:xfrm>
                          <a:prstGeom prst="rect">
                            <a:avLst/>
                          </a:prstGeom>
                          <a:noFill/>
                        </pic:spPr>
                      </pic:pic>
                    </a:graphicData>
                  </a:graphic>
                </wp:inline>
              </w:drawing>
            </w:r>
          </w:p>
        </w:tc>
      </w:tr>
    </w:tbl>
    <w:p w:rsidR="00D40601" w:rsidRPr="00D40601" w:rsidRDefault="00D40601" w:rsidP="00D40601">
      <w:pPr>
        <w:rPr>
          <w:sz w:val="20"/>
          <w:szCs w:val="20"/>
          <w:lang w:val="nl-NL"/>
        </w:rPr>
      </w:pPr>
    </w:p>
    <w:p w:rsidR="00D40601" w:rsidRPr="00D40601" w:rsidRDefault="00D40601" w:rsidP="00D40601">
      <w:pPr>
        <w:rPr>
          <w:lang w:val="nl-NL"/>
        </w:rPr>
      </w:pPr>
      <w:r w:rsidRPr="00D40601">
        <w:rPr>
          <w:lang w:val="nl-NL"/>
        </w:rPr>
        <w:br w:type="page"/>
      </w:r>
    </w:p>
    <w:p w:rsidR="00D40601" w:rsidRPr="00D40601" w:rsidRDefault="00D40601" w:rsidP="00D40601">
      <w:pPr>
        <w:shd w:val="clear" w:color="auto" w:fill="FFFFFF" w:themeFill="background1"/>
        <w:rPr>
          <w:b/>
          <w:sz w:val="20"/>
          <w:szCs w:val="20"/>
          <w:lang w:val="nl-NL"/>
        </w:rPr>
      </w:pPr>
      <w:r w:rsidRPr="00D40601">
        <w:rPr>
          <w:b/>
          <w:sz w:val="20"/>
          <w:szCs w:val="20"/>
          <w:lang w:val="nl-NL"/>
        </w:rPr>
        <w:lastRenderedPageBreak/>
        <w:t>Bruikbaarheid toekomstbeeld</w:t>
      </w:r>
    </w:p>
    <w:p w:rsidR="00D40601" w:rsidRDefault="00D40601" w:rsidP="00D40601">
      <w:pPr>
        <w:rPr>
          <w:sz w:val="20"/>
          <w:szCs w:val="20"/>
          <w:lang w:val="nl-NL"/>
        </w:rPr>
      </w:pPr>
      <w:r w:rsidRPr="00D40601">
        <w:rPr>
          <w:sz w:val="20"/>
          <w:szCs w:val="20"/>
          <w:lang w:val="nl-NL"/>
        </w:rPr>
        <w:t xml:space="preserve">De prognoses bieden een doorkijk naar de veranderingen die Nederland in 2050 en 2085 te wachten staan. Uit deze basisprognoses kan worden geconcludeerd dat het speelveld van mogelijke grondwaterstanden, watervraag en -tekort afneemt t.o.v. van de oude prognoses. </w:t>
      </w:r>
      <w:r w:rsidR="00BB2ED2" w:rsidRPr="00BB2ED2">
        <w:rPr>
          <w:sz w:val="20"/>
          <w:szCs w:val="20"/>
          <w:lang w:val="nl-NL"/>
        </w:rPr>
        <w:t xml:space="preserve">De </w:t>
      </w:r>
      <w:r w:rsidR="00BB2ED2">
        <w:rPr>
          <w:sz w:val="20"/>
          <w:szCs w:val="20"/>
          <w:lang w:val="nl-NL"/>
        </w:rPr>
        <w:t>basis</w:t>
      </w:r>
      <w:r w:rsidR="00BB2ED2" w:rsidRPr="00BB2ED2">
        <w:rPr>
          <w:sz w:val="20"/>
          <w:szCs w:val="20"/>
          <w:lang w:val="nl-NL"/>
        </w:rPr>
        <w:t xml:space="preserve">prognoses zijn goed toepasbaar om een landelijke afweging te maken over beleid ten aanzien van de zoetwaterverdeling. Het geeft een goed beeld van de orde van grootte op regionale schaal. De resultaten zijn geschikt om trends uit af te leiden en niet geschikt voor detailanalyses. </w:t>
      </w:r>
      <w:r w:rsidRPr="00D40601">
        <w:rPr>
          <w:sz w:val="20"/>
          <w:szCs w:val="20"/>
          <w:lang w:val="nl-NL"/>
        </w:rPr>
        <w:t xml:space="preserve">De verschillen tussen zichtjaren (2015, 2050 en 2085) en tussen </w:t>
      </w:r>
      <w:r w:rsidR="006B4712">
        <w:rPr>
          <w:sz w:val="20"/>
          <w:szCs w:val="20"/>
          <w:lang w:val="nl-NL"/>
        </w:rPr>
        <w:t>scenarios</w:t>
      </w:r>
      <w:r w:rsidRPr="00D40601">
        <w:rPr>
          <w:sz w:val="20"/>
          <w:szCs w:val="20"/>
          <w:lang w:val="nl-NL"/>
        </w:rPr>
        <w:t xml:space="preserve"> (G</w:t>
      </w:r>
      <w:r w:rsidRPr="00BB2ED2">
        <w:rPr>
          <w:sz w:val="20"/>
          <w:szCs w:val="20"/>
          <w:vertAlign w:val="subscript"/>
          <w:lang w:val="nl-NL"/>
        </w:rPr>
        <w:t>L</w:t>
      </w:r>
      <w:r w:rsidRPr="00D40601">
        <w:rPr>
          <w:sz w:val="20"/>
          <w:szCs w:val="20"/>
          <w:lang w:val="nl-NL"/>
        </w:rPr>
        <w:t xml:space="preserve"> en W</w:t>
      </w:r>
      <w:r w:rsidRPr="00BB2ED2">
        <w:rPr>
          <w:sz w:val="20"/>
          <w:szCs w:val="20"/>
          <w:vertAlign w:val="subscript"/>
          <w:lang w:val="nl-NL"/>
        </w:rPr>
        <w:t>H</w:t>
      </w:r>
      <w:r w:rsidRPr="00D40601">
        <w:rPr>
          <w:sz w:val="20"/>
          <w:szCs w:val="20"/>
          <w:lang w:val="nl-NL"/>
        </w:rPr>
        <w:t>) zijn illustratief voor de mogelijke gevolgen van klimaatontwikkeling.</w:t>
      </w:r>
    </w:p>
    <w:p w:rsidR="002159A7" w:rsidRPr="00D40601" w:rsidRDefault="002159A7" w:rsidP="00D40601">
      <w:pPr>
        <w:rPr>
          <w:sz w:val="20"/>
          <w:szCs w:val="20"/>
          <w:lang w:val="nl-NL"/>
        </w:rPr>
      </w:pPr>
    </w:p>
    <w:p w:rsidR="009549DA" w:rsidRDefault="00D40601" w:rsidP="00253412">
      <w:pPr>
        <w:rPr>
          <w:sz w:val="20"/>
          <w:szCs w:val="20"/>
          <w:lang w:val="nl-NL"/>
        </w:rPr>
      </w:pPr>
      <w:r w:rsidRPr="00BB2ED2">
        <w:rPr>
          <w:sz w:val="20"/>
          <w:szCs w:val="20"/>
          <w:lang w:val="nl-NL"/>
        </w:rPr>
        <w:t xml:space="preserve">De prognoses kunnen door beleidsprogramma’s worden gebruikt voor het ijken van doelstellingen en het zo nodig bijstellen van beleid. </w:t>
      </w:r>
      <w:r w:rsidRPr="00D40601">
        <w:rPr>
          <w:sz w:val="20"/>
          <w:szCs w:val="20"/>
          <w:lang w:val="nl-NL"/>
        </w:rPr>
        <w:t xml:space="preserve">Over twee jaar wordt een nieuwe basisprognose opgesteld waarin nieuwe inzichten en kennis worden meegenomen.  </w:t>
      </w:r>
      <w:bookmarkStart w:id="0" w:name="_GoBack"/>
      <w:bookmarkEnd w:id="0"/>
    </w:p>
    <w:sectPr w:rsidR="009549DA" w:rsidSect="009010D5">
      <w:pgSz w:w="11906" w:h="16838" w:code="9"/>
      <w:pgMar w:top="1418" w:right="1134" w:bottom="1418" w:left="1134" w:header="708" w:footer="708" w:gutter="85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7F032FE"/>
    <w:lvl w:ilvl="0">
      <w:start w:val="1"/>
      <w:numFmt w:val="decimal"/>
      <w:lvlText w:val="%1."/>
      <w:lvlJc w:val="left"/>
      <w:pPr>
        <w:tabs>
          <w:tab w:val="num" w:pos="720"/>
        </w:tabs>
        <w:ind w:left="397" w:hanging="397"/>
      </w:pPr>
      <w:rPr>
        <w:rFonts w:hint="default"/>
      </w:rPr>
    </w:lvl>
  </w:abstractNum>
  <w:abstractNum w:abstractNumId="1">
    <w:nsid w:val="FFFFFF89"/>
    <w:multiLevelType w:val="singleLevel"/>
    <w:tmpl w:val="269C77D6"/>
    <w:lvl w:ilvl="0">
      <w:start w:val="1"/>
      <w:numFmt w:val="bullet"/>
      <w:pStyle w:val="Lijstopsomteken"/>
      <w:lvlText w:val=""/>
      <w:lvlJc w:val="left"/>
      <w:pPr>
        <w:tabs>
          <w:tab w:val="num" w:pos="360"/>
        </w:tabs>
        <w:ind w:left="360" w:hanging="360"/>
      </w:pPr>
      <w:rPr>
        <w:rFonts w:ascii="Symbol" w:hAnsi="Symbol" w:hint="default"/>
      </w:rPr>
    </w:lvl>
  </w:abstractNum>
  <w:abstractNum w:abstractNumId="2">
    <w:nsid w:val="FFFFFFFB"/>
    <w:multiLevelType w:val="multilevel"/>
    <w:tmpl w:val="155CBB10"/>
    <w:lvl w:ilvl="0">
      <w:start w:val="1"/>
      <w:numFmt w:val="decimal"/>
      <w:pStyle w:val="Kop1"/>
      <w:lvlText w:val="%1"/>
      <w:lvlJc w:val="left"/>
      <w:pPr>
        <w:tabs>
          <w:tab w:val="num" w:pos="765"/>
        </w:tabs>
        <w:ind w:left="765" w:hanging="765"/>
      </w:pPr>
    </w:lvl>
    <w:lvl w:ilvl="1">
      <w:start w:val="1"/>
      <w:numFmt w:val="decimal"/>
      <w:pStyle w:val="Kop2"/>
      <w:lvlText w:val="%1.%2"/>
      <w:lvlJc w:val="left"/>
      <w:pPr>
        <w:tabs>
          <w:tab w:val="num" w:pos="765"/>
        </w:tabs>
        <w:ind w:left="765" w:hanging="765"/>
      </w:pPr>
    </w:lvl>
    <w:lvl w:ilvl="2">
      <w:start w:val="1"/>
      <w:numFmt w:val="decimal"/>
      <w:pStyle w:val="Kop3"/>
      <w:lvlText w:val="%1.%2.%3"/>
      <w:lvlJc w:val="left"/>
      <w:pPr>
        <w:tabs>
          <w:tab w:val="num" w:pos="1080"/>
        </w:tabs>
        <w:ind w:left="765" w:hanging="765"/>
      </w:pPr>
    </w:lvl>
    <w:lvl w:ilvl="3">
      <w:start w:val="1"/>
      <w:numFmt w:val="none"/>
      <w:pStyle w:val="Kop4"/>
      <w:suff w:val="nothing"/>
      <w:lvlText w:val=""/>
      <w:lvlJc w:val="left"/>
      <w:pPr>
        <w:ind w:left="0" w:firstLine="0"/>
      </w:pPr>
    </w:lvl>
    <w:lvl w:ilvl="4">
      <w:start w:val="1"/>
      <w:numFmt w:val="decimal"/>
      <w:lvlText w:val=".%5"/>
      <w:lvlJc w:val="left"/>
      <w:pPr>
        <w:tabs>
          <w:tab w:val="num" w:pos="0"/>
        </w:tabs>
        <w:ind w:left="0" w:firstLine="0"/>
      </w:pPr>
    </w:lvl>
    <w:lvl w:ilvl="5">
      <w:start w:val="1"/>
      <w:numFmt w:val="none"/>
      <w:suff w:val="nothing"/>
      <w:lvlText w:val=""/>
      <w:lvlJc w:val="left"/>
      <w:pPr>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0" w:firstLine="0"/>
      </w:pPr>
    </w:lvl>
  </w:abstractNum>
  <w:abstractNum w:abstractNumId="3">
    <w:nsid w:val="04F9771F"/>
    <w:multiLevelType w:val="hybridMultilevel"/>
    <w:tmpl w:val="897A89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FE91959"/>
    <w:multiLevelType w:val="multilevel"/>
    <w:tmpl w:val="1A4ACDA8"/>
    <w:lvl w:ilvl="0">
      <w:start w:val="1"/>
      <w:numFmt w:val="none"/>
      <w:lvlText w:val=""/>
      <w:lvlJc w:val="left"/>
      <w:pPr>
        <w:tabs>
          <w:tab w:val="num" w:pos="1134"/>
        </w:tabs>
        <w:ind w:left="1134" w:hanging="1134"/>
      </w:pPr>
      <w:rPr>
        <w:rFonts w:hint="default"/>
      </w:rPr>
    </w:lvl>
    <w:lvl w:ilvl="1">
      <w:start w:val="1"/>
      <w:numFmt w:val="none"/>
      <w:lvlRestart w:val="0"/>
      <w:lvlText w:val=""/>
      <w:lvlJc w:val="left"/>
      <w:pPr>
        <w:tabs>
          <w:tab w:val="num" w:pos="1134"/>
        </w:tabs>
        <w:ind w:left="1134" w:hanging="1134"/>
      </w:pPr>
      <w:rPr>
        <w:rFonts w:hint="default"/>
      </w:rPr>
    </w:lvl>
    <w:lvl w:ilvl="2">
      <w:start w:val="1"/>
      <w:numFmt w:val="none"/>
      <w:lvlRestart w:val="0"/>
      <w:lvlText w:val="%1"/>
      <w:lvlJc w:val="left"/>
      <w:pPr>
        <w:tabs>
          <w:tab w:val="num" w:pos="1134"/>
        </w:tabs>
        <w:ind w:left="1134" w:hanging="1134"/>
      </w:pPr>
      <w:rPr>
        <w:rFonts w:hint="default"/>
      </w:rPr>
    </w:lvl>
    <w:lvl w:ilvl="3">
      <w:start w:val="1"/>
      <w:numFmt w:val="none"/>
      <w:lvlRestart w:val="0"/>
      <w:lvlText w:val="%4"/>
      <w:lvlJc w:val="left"/>
      <w:pPr>
        <w:tabs>
          <w:tab w:val="num" w:pos="1134"/>
        </w:tabs>
        <w:ind w:left="1134" w:hanging="1134"/>
      </w:pPr>
      <w:rPr>
        <w:rFonts w:hint="default"/>
      </w:rPr>
    </w:lvl>
    <w:lvl w:ilvl="4">
      <w:start w:val="1"/>
      <w:numFmt w:val="upperLetter"/>
      <w:lvlRestart w:val="0"/>
      <w:lvlText w:val="%5"/>
      <w:lvlJc w:val="left"/>
      <w:pPr>
        <w:tabs>
          <w:tab w:val="num" w:pos="1134"/>
        </w:tabs>
        <w:ind w:left="1134" w:hanging="1134"/>
      </w:pPr>
      <w:rPr>
        <w:rFonts w:hint="default"/>
      </w:rPr>
    </w:lvl>
    <w:lvl w:ilvl="5">
      <w:start w:val="1"/>
      <w:numFmt w:val="decimal"/>
      <w:lvlText w:val="%5.%6"/>
      <w:lvlJc w:val="left"/>
      <w:pPr>
        <w:tabs>
          <w:tab w:val="num" w:pos="1134"/>
        </w:tabs>
        <w:ind w:left="1134" w:hanging="1134"/>
      </w:pPr>
      <w:rPr>
        <w:rFonts w:hint="default"/>
      </w:rPr>
    </w:lvl>
    <w:lvl w:ilvl="6">
      <w:start w:val="1"/>
      <w:numFmt w:val="decimal"/>
      <w:lvlText w:val="%5.%6.%7"/>
      <w:lvlJc w:val="left"/>
      <w:pPr>
        <w:tabs>
          <w:tab w:val="num" w:pos="1134"/>
        </w:tabs>
        <w:ind w:left="1134" w:hanging="1134"/>
      </w:pPr>
      <w:rPr>
        <w:rFonts w:hint="default"/>
      </w:rPr>
    </w:lvl>
    <w:lvl w:ilvl="7">
      <w:start w:val="1"/>
      <w:numFmt w:val="none"/>
      <w:lvlRestart w:val="0"/>
      <w:lvlText w:val=""/>
      <w:lvlJc w:val="left"/>
      <w:pPr>
        <w:tabs>
          <w:tab w:val="num" w:pos="360"/>
        </w:tabs>
        <w:ind w:left="0" w:firstLine="0"/>
      </w:pPr>
      <w:rPr>
        <w:rFonts w:hint="default"/>
      </w:rPr>
    </w:lvl>
    <w:lvl w:ilvl="8">
      <w:start w:val="1"/>
      <w:numFmt w:val="none"/>
      <w:lvlRestart w:val="0"/>
      <w:lvlText w:val=""/>
      <w:lvlJc w:val="left"/>
      <w:pPr>
        <w:tabs>
          <w:tab w:val="num" w:pos="1134"/>
        </w:tabs>
        <w:ind w:left="1134" w:hanging="1134"/>
      </w:pPr>
      <w:rPr>
        <w:rFonts w:hint="default"/>
      </w:rPr>
    </w:lvl>
  </w:abstractNum>
  <w:abstractNum w:abstractNumId="5">
    <w:nsid w:val="13AF5C8C"/>
    <w:multiLevelType w:val="multilevel"/>
    <w:tmpl w:val="047C4824"/>
    <w:lvl w:ilvl="0">
      <w:start w:val="1"/>
      <w:numFmt w:val="upperLetter"/>
      <w:pStyle w:val="Kop5"/>
      <w:lvlText w:val="Bijlage %1"/>
      <w:lvlJc w:val="left"/>
      <w:pPr>
        <w:tabs>
          <w:tab w:val="num" w:pos="1440"/>
        </w:tabs>
        <w:ind w:left="360" w:hanging="360"/>
      </w:pPr>
      <w:rPr>
        <w:rFonts w:hint="default"/>
      </w:rPr>
    </w:lvl>
    <w:lvl w:ilvl="1">
      <w:start w:val="1"/>
      <w:numFmt w:val="decimal"/>
      <w:lvlText w:val="Bijlage %1.%2"/>
      <w:lvlJc w:val="left"/>
      <w:pPr>
        <w:tabs>
          <w:tab w:val="num" w:pos="1440"/>
        </w:tabs>
        <w:ind w:left="792" w:hanging="792"/>
      </w:pPr>
      <w:rPr>
        <w:rFonts w:hint="default"/>
      </w:rPr>
    </w:lvl>
    <w:lvl w:ilvl="2">
      <w:start w:val="1"/>
      <w:numFmt w:val="decimal"/>
      <w:lvlText w:val="%1.%2.%3"/>
      <w:lvlJc w:val="left"/>
      <w:pPr>
        <w:tabs>
          <w:tab w:val="num" w:pos="1224"/>
        </w:tabs>
        <w:ind w:left="1224" w:hanging="1224"/>
      </w:pPr>
      <w:rPr>
        <w:rFonts w:hint="default"/>
      </w:rPr>
    </w:lvl>
    <w:lvl w:ilvl="3">
      <w:start w:val="1"/>
      <w:numFmt w:val="decimal"/>
      <w:lvlText w:val="%1.%2.%3.%4."/>
      <w:lvlJc w:val="left"/>
      <w:pPr>
        <w:tabs>
          <w:tab w:val="num" w:pos="1656"/>
        </w:tabs>
        <w:ind w:left="1656" w:hanging="1656"/>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pStyle w:val="Kop7"/>
      <w:lvlText w:val="Bijlage %1.%7"/>
      <w:lvlJc w:val="left"/>
      <w:pPr>
        <w:tabs>
          <w:tab w:val="num" w:pos="4320"/>
        </w:tabs>
        <w:ind w:left="3240" w:hanging="1080"/>
      </w:pPr>
      <w:rPr>
        <w:rFonts w:hint="default"/>
      </w:rPr>
    </w:lvl>
    <w:lvl w:ilvl="7">
      <w:start w:val="1"/>
      <w:numFmt w:val="decimal"/>
      <w:pStyle w:val="Kop8"/>
      <w:lvlText w:val="Bijlage %1.%7.%8"/>
      <w:lvlJc w:val="left"/>
      <w:pPr>
        <w:tabs>
          <w:tab w:val="num" w:pos="5400"/>
        </w:tabs>
        <w:ind w:left="1985" w:firstLine="535"/>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3B1F5C2E"/>
    <w:multiLevelType w:val="hybridMultilevel"/>
    <w:tmpl w:val="168EC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D367DE7"/>
    <w:multiLevelType w:val="hybridMultilevel"/>
    <w:tmpl w:val="F4B8F1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3E8D7726"/>
    <w:multiLevelType w:val="hybridMultilevel"/>
    <w:tmpl w:val="C04A8DAA"/>
    <w:lvl w:ilvl="0" w:tplc="0413000F">
      <w:start w:val="1"/>
      <w:numFmt w:val="decimal"/>
      <w:lvlText w:val="%1."/>
      <w:lvlJc w:val="left"/>
      <w:pPr>
        <w:tabs>
          <w:tab w:val="num" w:pos="360"/>
        </w:tabs>
        <w:ind w:left="360" w:hanging="360"/>
      </w:pPr>
      <w:rPr>
        <w:rFonts w:cs="Times New Roman"/>
      </w:rPr>
    </w:lvl>
    <w:lvl w:ilvl="1" w:tplc="33FA8E60">
      <w:numFmt w:val="bullet"/>
      <w:lvlText w:val="-"/>
      <w:lvlJc w:val="left"/>
      <w:pPr>
        <w:tabs>
          <w:tab w:val="num" w:pos="1080"/>
        </w:tabs>
        <w:ind w:left="1080" w:hanging="360"/>
      </w:pPr>
      <w:rPr>
        <w:rFonts w:ascii="Times New Roman" w:eastAsia="Times New Roman" w:hAnsi="Times New Roman" w:hint="default"/>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9">
    <w:nsid w:val="40801F70"/>
    <w:multiLevelType w:val="hybridMultilevel"/>
    <w:tmpl w:val="8820B0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80873B2"/>
    <w:multiLevelType w:val="multilevel"/>
    <w:tmpl w:val="DF4E5EA0"/>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lvlText w:val=""/>
      <w:lvlJc w:val="left"/>
      <w:pPr>
        <w:tabs>
          <w:tab w:val="num" w:pos="360"/>
        </w:tabs>
        <w:ind w:left="0" w:firstLine="0"/>
      </w:pPr>
      <w:rPr>
        <w:rFonts w:hint="default"/>
      </w:rPr>
    </w:lvl>
    <w:lvl w:ilvl="5">
      <w:start w:val="1"/>
      <w:numFmt w:val="none"/>
      <w:lvlRestart w:val="0"/>
      <w:lvlText w:val=""/>
      <w:lvlJc w:val="left"/>
      <w:pPr>
        <w:tabs>
          <w:tab w:val="num" w:pos="360"/>
        </w:tabs>
        <w:ind w:left="0" w:firstLine="0"/>
      </w:pPr>
      <w:rPr>
        <w:rFonts w:hint="default"/>
      </w:rPr>
    </w:lvl>
    <w:lvl w:ilvl="6">
      <w:start w:val="1"/>
      <w:numFmt w:val="none"/>
      <w:lvlRestart w:val="0"/>
      <w:lvlText w:val=""/>
      <w:lvlJc w:val="left"/>
      <w:pPr>
        <w:tabs>
          <w:tab w:val="num" w:pos="360"/>
        </w:tabs>
        <w:ind w:left="0" w:firstLine="0"/>
      </w:pPr>
      <w:rPr>
        <w:rFonts w:hint="default"/>
      </w:rPr>
    </w:lvl>
    <w:lvl w:ilvl="7">
      <w:start w:val="1"/>
      <w:numFmt w:val="none"/>
      <w:lvlRestart w:val="0"/>
      <w:lvlText w:val=""/>
      <w:lvlJc w:val="left"/>
      <w:pPr>
        <w:tabs>
          <w:tab w:val="num" w:pos="360"/>
        </w:tabs>
        <w:ind w:left="0" w:firstLine="0"/>
      </w:pPr>
      <w:rPr>
        <w:rFonts w:hint="default"/>
      </w:rPr>
    </w:lvl>
    <w:lvl w:ilvl="8">
      <w:start w:val="1"/>
      <w:numFmt w:val="none"/>
      <w:lvlRestart w:val="0"/>
      <w:lvlText w:val=""/>
      <w:lvlJc w:val="left"/>
      <w:pPr>
        <w:tabs>
          <w:tab w:val="num" w:pos="360"/>
        </w:tabs>
        <w:ind w:left="0" w:firstLine="0"/>
      </w:pPr>
      <w:rPr>
        <w:rFonts w:hint="default"/>
      </w:rPr>
    </w:lvl>
  </w:abstractNum>
  <w:abstractNum w:abstractNumId="11">
    <w:nsid w:val="667A12CB"/>
    <w:multiLevelType w:val="hybridMultilevel"/>
    <w:tmpl w:val="71EAB8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6B8C3605"/>
    <w:multiLevelType w:val="hybridMultilevel"/>
    <w:tmpl w:val="80BE76C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
  </w:num>
  <w:num w:numId="2">
    <w:abstractNumId w:val="2"/>
  </w:num>
  <w:num w:numId="3">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2"/>
  </w:num>
  <w:num w:numId="7">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0"/>
  </w:num>
  <w:num w:numId="10">
    <w:abstractNumId w:val="10"/>
  </w:num>
  <w:num w:numId="11">
    <w:abstractNumId w:val="10"/>
  </w:num>
  <w:num w:numId="12">
    <w:abstractNumId w:val="4"/>
  </w:num>
  <w:num w:numId="13">
    <w:abstractNumId w:val="4"/>
  </w:num>
  <w:num w:numId="14">
    <w:abstractNumId w:val="4"/>
  </w:num>
  <w:num w:numId="15">
    <w:abstractNumId w:val="1"/>
  </w:num>
  <w:num w:numId="16">
    <w:abstractNumId w:val="1"/>
  </w:num>
  <w:num w:numId="17">
    <w:abstractNumId w:val="0"/>
  </w:num>
  <w:num w:numId="18">
    <w:abstractNumId w:val="0"/>
  </w:num>
  <w:num w:numId="19">
    <w:abstractNumId w:val="2"/>
  </w:num>
  <w:num w:numId="20">
    <w:abstractNumId w:val="2"/>
  </w:num>
  <w:num w:numId="21">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5"/>
  </w:num>
  <w:num w:numId="24">
    <w:abstractNumId w:val="5"/>
  </w:num>
  <w:num w:numId="25">
    <w:abstractNumId w:val="5"/>
  </w:num>
  <w:num w:numId="26">
    <w:abstractNumId w:val="1"/>
  </w:num>
  <w:num w:numId="27">
    <w:abstractNumId w:val="2"/>
  </w:num>
  <w:num w:numId="28">
    <w:abstractNumId w:val="2"/>
  </w:num>
  <w:num w:numId="29">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5"/>
  </w:num>
  <w:num w:numId="32">
    <w:abstractNumId w:val="5"/>
  </w:num>
  <w:num w:numId="33">
    <w:abstractNumId w:val="5"/>
  </w:num>
  <w:num w:numId="34">
    <w:abstractNumId w:val="1"/>
  </w:num>
  <w:num w:numId="35">
    <w:abstractNumId w:val="2"/>
  </w:num>
  <w:num w:numId="36">
    <w:abstractNumId w:val="2"/>
  </w:num>
  <w:num w:numId="37">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5"/>
  </w:num>
  <w:num w:numId="40">
    <w:abstractNumId w:val="5"/>
  </w:num>
  <w:num w:numId="41">
    <w:abstractNumId w:val="5"/>
  </w:num>
  <w:num w:numId="42">
    <w:abstractNumId w:val="1"/>
  </w:num>
  <w:num w:numId="43">
    <w:abstractNumId w:val="8"/>
  </w:num>
  <w:num w:numId="44">
    <w:abstractNumId w:val="12"/>
  </w:num>
  <w:num w:numId="45">
    <w:abstractNumId w:val="7"/>
  </w:num>
  <w:num w:numId="46">
    <w:abstractNumId w:val="11"/>
  </w:num>
  <w:num w:numId="47">
    <w:abstractNumId w:val="3"/>
  </w:num>
  <w:num w:numId="48">
    <w:abstractNumId w:val="9"/>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8" w:dllVersion="513" w:checkStyle="1"/>
  <w:activeWritingStyle w:appName="MSWord" w:lang="nl-NL" w:vendorID="1" w:dllVersion="512" w:checkStyle="1"/>
  <w:proofState w:spelling="clean"/>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448"/>
    <w:rsid w:val="00074FAC"/>
    <w:rsid w:val="000C4DB1"/>
    <w:rsid w:val="000E57CC"/>
    <w:rsid w:val="000F3F45"/>
    <w:rsid w:val="00106C26"/>
    <w:rsid w:val="00115DE7"/>
    <w:rsid w:val="00140F8C"/>
    <w:rsid w:val="00157AB5"/>
    <w:rsid w:val="001672C6"/>
    <w:rsid w:val="00175BFE"/>
    <w:rsid w:val="002159A7"/>
    <w:rsid w:val="00224D15"/>
    <w:rsid w:val="00253412"/>
    <w:rsid w:val="00253771"/>
    <w:rsid w:val="0025544D"/>
    <w:rsid w:val="002A7449"/>
    <w:rsid w:val="00300E53"/>
    <w:rsid w:val="003123D9"/>
    <w:rsid w:val="00386184"/>
    <w:rsid w:val="003B5352"/>
    <w:rsid w:val="00451EE9"/>
    <w:rsid w:val="00495253"/>
    <w:rsid w:val="00497B23"/>
    <w:rsid w:val="004A0FC5"/>
    <w:rsid w:val="004B4056"/>
    <w:rsid w:val="004E65D0"/>
    <w:rsid w:val="0052465F"/>
    <w:rsid w:val="005869A7"/>
    <w:rsid w:val="005A3E91"/>
    <w:rsid w:val="00642435"/>
    <w:rsid w:val="0069272D"/>
    <w:rsid w:val="006949F1"/>
    <w:rsid w:val="00695294"/>
    <w:rsid w:val="006A3323"/>
    <w:rsid w:val="006B0CC7"/>
    <w:rsid w:val="006B4712"/>
    <w:rsid w:val="006D67A2"/>
    <w:rsid w:val="00724904"/>
    <w:rsid w:val="00726A27"/>
    <w:rsid w:val="00737C63"/>
    <w:rsid w:val="00757C10"/>
    <w:rsid w:val="007A1080"/>
    <w:rsid w:val="007A47F4"/>
    <w:rsid w:val="007C0B29"/>
    <w:rsid w:val="007E6125"/>
    <w:rsid w:val="008039B0"/>
    <w:rsid w:val="00820A78"/>
    <w:rsid w:val="00870A17"/>
    <w:rsid w:val="00890C74"/>
    <w:rsid w:val="009010D5"/>
    <w:rsid w:val="00916E5E"/>
    <w:rsid w:val="00941254"/>
    <w:rsid w:val="00952B0B"/>
    <w:rsid w:val="009549DA"/>
    <w:rsid w:val="00957591"/>
    <w:rsid w:val="00977B0E"/>
    <w:rsid w:val="009C5F69"/>
    <w:rsid w:val="009E0448"/>
    <w:rsid w:val="00A0061F"/>
    <w:rsid w:val="00A02ABD"/>
    <w:rsid w:val="00A87F34"/>
    <w:rsid w:val="00AC2314"/>
    <w:rsid w:val="00AD7BF0"/>
    <w:rsid w:val="00AE18AA"/>
    <w:rsid w:val="00B101E8"/>
    <w:rsid w:val="00B324DB"/>
    <w:rsid w:val="00B46D87"/>
    <w:rsid w:val="00B54F97"/>
    <w:rsid w:val="00B81CBC"/>
    <w:rsid w:val="00B92E92"/>
    <w:rsid w:val="00BB2ED2"/>
    <w:rsid w:val="00C03CD2"/>
    <w:rsid w:val="00C215A2"/>
    <w:rsid w:val="00C51012"/>
    <w:rsid w:val="00C603BF"/>
    <w:rsid w:val="00CA3EED"/>
    <w:rsid w:val="00CC3BA2"/>
    <w:rsid w:val="00CF1715"/>
    <w:rsid w:val="00D04E25"/>
    <w:rsid w:val="00D131E4"/>
    <w:rsid w:val="00D40601"/>
    <w:rsid w:val="00D66FAA"/>
    <w:rsid w:val="00D71E40"/>
    <w:rsid w:val="00DA3173"/>
    <w:rsid w:val="00DB483D"/>
    <w:rsid w:val="00DB7113"/>
    <w:rsid w:val="00DE1174"/>
    <w:rsid w:val="00DE4757"/>
    <w:rsid w:val="00E32AD5"/>
    <w:rsid w:val="00E63448"/>
    <w:rsid w:val="00E74C94"/>
    <w:rsid w:val="00E76BB9"/>
    <w:rsid w:val="00EF5497"/>
    <w:rsid w:val="00F05616"/>
    <w:rsid w:val="00F12861"/>
    <w:rsid w:val="00F151CD"/>
    <w:rsid w:val="00F56623"/>
    <w:rsid w:val="00F64B6F"/>
    <w:rsid w:val="00F67E97"/>
    <w:rsid w:val="00F96D87"/>
    <w:rsid w:val="00FC37E3"/>
    <w:rsid w:val="00FE39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18"/>
        <w:szCs w:val="18"/>
        <w:lang w:val="nl-NL" w:eastAsia="nl-NL" w:bidi="ar-SA"/>
      </w:rPr>
    </w:rPrDefault>
    <w:pPrDefault>
      <w:pPr>
        <w:spacing w:line="28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98"/>
    <w:lsdException w:name="header" w:uiPriority="98"/>
    <w:lsdException w:name="footer" w:uiPriority="98"/>
    <w:lsdException w:name="caption" w:uiPriority="35" w:qFormat="1"/>
    <w:lsdException w:name="table of figures" w:uiPriority="0"/>
    <w:lsdException w:name="footnote reference" w:uiPriority="98"/>
    <w:lsdException w:name="page number" w:uiPriority="0"/>
    <w:lsdException w:name="endnote reference" w:uiPriority="98"/>
    <w:lsdException w:name="endnote text" w:uiPriority="98"/>
    <w:lsdException w:name="List" w:uiPriority="0"/>
    <w:lsdException w:name="List Bullet" w:uiPriority="0"/>
    <w:lsdException w:name="List Number" w:uiPriority="0"/>
    <w:lsdException w:name="Title" w:semiHidden="0" w:uiPriority="10" w:unhideWhenUsed="0" w:qFormat="1"/>
    <w:lsdException w:name="Default Paragraph Font" w:uiPriority="98"/>
    <w:lsdException w:name="Subtitle" w:semiHidden="0" w:uiPriority="11" w:unhideWhenUsed="0" w:qFormat="1"/>
    <w:lsdException w:name="Hyperlink" w:uiPriority="0"/>
    <w:lsdException w:name="FollowedHyperlink" w:uiPriority="98"/>
    <w:lsdException w:name="Strong" w:semiHidden="0" w:uiPriority="22" w:unhideWhenUsed="0" w:qFormat="1"/>
    <w:lsdException w:name="Emphasis" w:semiHidden="0" w:uiPriority="20" w:unhideWhenUsed="0" w:qFormat="1"/>
    <w:lsdException w:name="Document Map" w:uiPriority="98"/>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63448"/>
    <w:rPr>
      <w:lang w:val="en-GB"/>
    </w:rPr>
  </w:style>
  <w:style w:type="paragraph" w:styleId="Kop1">
    <w:name w:val="heading 1"/>
    <w:basedOn w:val="Standaard"/>
    <w:next w:val="Standaard"/>
    <w:qFormat/>
    <w:rsid w:val="00AC2314"/>
    <w:pPr>
      <w:keepNext/>
      <w:pageBreakBefore/>
      <w:numPr>
        <w:numId w:val="38"/>
      </w:numPr>
      <w:tabs>
        <w:tab w:val="left" w:pos="851"/>
      </w:tabs>
      <w:spacing w:before="120" w:after="360" w:line="240" w:lineRule="auto"/>
      <w:outlineLvl w:val="0"/>
    </w:pPr>
    <w:rPr>
      <w:b/>
      <w:sz w:val="34"/>
    </w:rPr>
  </w:style>
  <w:style w:type="paragraph" w:styleId="Kop2">
    <w:name w:val="heading 2"/>
    <w:basedOn w:val="Standaard"/>
    <w:next w:val="Standaard"/>
    <w:qFormat/>
    <w:rsid w:val="00AC2314"/>
    <w:pPr>
      <w:keepNext/>
      <w:numPr>
        <w:ilvl w:val="1"/>
        <w:numId w:val="38"/>
      </w:numPr>
      <w:tabs>
        <w:tab w:val="left" w:pos="851"/>
      </w:tabs>
      <w:spacing w:before="120" w:after="240"/>
      <w:outlineLvl w:val="1"/>
    </w:pPr>
    <w:rPr>
      <w:b/>
      <w:sz w:val="26"/>
    </w:rPr>
  </w:style>
  <w:style w:type="paragraph" w:styleId="Kop3">
    <w:name w:val="heading 3"/>
    <w:basedOn w:val="Standaard"/>
    <w:next w:val="Standaard"/>
    <w:qFormat/>
    <w:rsid w:val="00AC2314"/>
    <w:pPr>
      <w:keepNext/>
      <w:numPr>
        <w:ilvl w:val="2"/>
        <w:numId w:val="38"/>
      </w:numPr>
      <w:tabs>
        <w:tab w:val="left" w:pos="851"/>
      </w:tabs>
      <w:spacing w:before="120" w:after="120"/>
      <w:outlineLvl w:val="2"/>
    </w:pPr>
    <w:rPr>
      <w:b/>
      <w:sz w:val="22"/>
    </w:rPr>
  </w:style>
  <w:style w:type="paragraph" w:styleId="Kop4">
    <w:name w:val="heading 4"/>
    <w:basedOn w:val="Standaard"/>
    <w:next w:val="Standaard"/>
    <w:qFormat/>
    <w:rsid w:val="00AC2314"/>
    <w:pPr>
      <w:keepNext/>
      <w:numPr>
        <w:ilvl w:val="3"/>
        <w:numId w:val="38"/>
      </w:numPr>
      <w:spacing w:before="200" w:after="40"/>
      <w:outlineLvl w:val="3"/>
    </w:pPr>
    <w:rPr>
      <w:b/>
      <w:sz w:val="20"/>
    </w:rPr>
  </w:style>
  <w:style w:type="paragraph" w:styleId="Kop5">
    <w:name w:val="heading 5"/>
    <w:basedOn w:val="Standaard"/>
    <w:next w:val="Standaard"/>
    <w:qFormat/>
    <w:rsid w:val="00AC2314"/>
    <w:pPr>
      <w:keepNext/>
      <w:pageBreakBefore/>
      <w:numPr>
        <w:numId w:val="41"/>
      </w:numPr>
      <w:tabs>
        <w:tab w:val="left" w:pos="1985"/>
      </w:tabs>
      <w:spacing w:before="120" w:after="400" w:line="240" w:lineRule="auto"/>
      <w:outlineLvl w:val="4"/>
    </w:pPr>
    <w:rPr>
      <w:b/>
      <w:sz w:val="32"/>
    </w:rPr>
  </w:style>
  <w:style w:type="paragraph" w:styleId="Kop6">
    <w:name w:val="heading 6"/>
    <w:basedOn w:val="Standaard"/>
    <w:next w:val="Standaard"/>
    <w:qFormat/>
    <w:rsid w:val="00AC2314"/>
    <w:pPr>
      <w:keepNext/>
      <w:pageBreakBefore/>
      <w:spacing w:before="120" w:after="400"/>
      <w:ind w:left="1531" w:hanging="1531"/>
      <w:outlineLvl w:val="5"/>
    </w:pPr>
    <w:rPr>
      <w:b/>
      <w:sz w:val="32"/>
    </w:rPr>
  </w:style>
  <w:style w:type="paragraph" w:styleId="Kop7">
    <w:name w:val="heading 7"/>
    <w:basedOn w:val="Standaard"/>
    <w:next w:val="Standaard"/>
    <w:link w:val="Kop7Char"/>
    <w:qFormat/>
    <w:rsid w:val="00AC2314"/>
    <w:pPr>
      <w:keepNext/>
      <w:numPr>
        <w:ilvl w:val="6"/>
        <w:numId w:val="41"/>
      </w:numPr>
      <w:tabs>
        <w:tab w:val="left" w:pos="1985"/>
      </w:tabs>
      <w:spacing w:before="120" w:after="240" w:line="240" w:lineRule="auto"/>
      <w:outlineLvl w:val="6"/>
    </w:pPr>
    <w:rPr>
      <w:b/>
      <w:sz w:val="28"/>
    </w:rPr>
  </w:style>
  <w:style w:type="paragraph" w:styleId="Kop8">
    <w:name w:val="heading 8"/>
    <w:basedOn w:val="Kop7"/>
    <w:next w:val="Standaard"/>
    <w:link w:val="Kop8Char"/>
    <w:qFormat/>
    <w:rsid w:val="00AC2314"/>
    <w:pPr>
      <w:numPr>
        <w:ilvl w:val="7"/>
      </w:numPr>
      <w:spacing w:after="120"/>
      <w:outlineLvl w:val="7"/>
    </w:pPr>
    <w:rPr>
      <w:iCs/>
      <w:sz w:val="22"/>
      <w:szCs w:val="24"/>
    </w:rPr>
  </w:style>
  <w:style w:type="paragraph" w:styleId="Kop9">
    <w:name w:val="heading 9"/>
    <w:basedOn w:val="Standaard"/>
    <w:next w:val="Standaard"/>
    <w:link w:val="Kop9Char"/>
    <w:qFormat/>
    <w:rsid w:val="00AC2314"/>
    <w:pPr>
      <w:keepNext/>
      <w:outlineLvl w:val="8"/>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ijschriftboventabel">
    <w:name w:val="Bijschrift boven tabel"/>
    <w:basedOn w:val="Standaard"/>
    <w:next w:val="Standaard"/>
    <w:rsid w:val="00AC2314"/>
    <w:pPr>
      <w:keepNext/>
      <w:tabs>
        <w:tab w:val="left" w:pos="1191"/>
      </w:tabs>
      <w:spacing w:before="160" w:after="80"/>
      <w:ind w:left="1191" w:right="567" w:hanging="1191"/>
    </w:pPr>
    <w:rPr>
      <w:b/>
    </w:rPr>
  </w:style>
  <w:style w:type="paragraph" w:styleId="Documentstructuur">
    <w:name w:val="Document Map"/>
    <w:basedOn w:val="Standaard"/>
    <w:link w:val="DocumentstructuurChar"/>
    <w:uiPriority w:val="98"/>
    <w:semiHidden/>
    <w:rsid w:val="00AC2314"/>
    <w:pPr>
      <w:shd w:val="clear" w:color="auto" w:fill="000080"/>
    </w:pPr>
    <w:rPr>
      <w:rFonts w:ascii="Tahoma" w:hAnsi="Tahoma" w:cs="Tahoma"/>
    </w:rPr>
  </w:style>
  <w:style w:type="character" w:customStyle="1" w:styleId="DocumentstructuurChar">
    <w:name w:val="Documentstructuur Char"/>
    <w:basedOn w:val="Standaardalinea-lettertype"/>
    <w:link w:val="Documentstructuur"/>
    <w:uiPriority w:val="98"/>
    <w:semiHidden/>
    <w:rsid w:val="00AC2314"/>
    <w:rPr>
      <w:rFonts w:ascii="Tahoma" w:hAnsi="Tahoma" w:cs="Tahoma"/>
      <w:sz w:val="18"/>
      <w:shd w:val="clear" w:color="auto" w:fill="000080"/>
    </w:rPr>
  </w:style>
  <w:style w:type="paragraph" w:customStyle="1" w:styleId="Bijschriftonderfiguur">
    <w:name w:val="Bijschrift onder figuur"/>
    <w:basedOn w:val="Standaard"/>
    <w:next w:val="Standaard"/>
    <w:rsid w:val="00AC2314"/>
    <w:pPr>
      <w:tabs>
        <w:tab w:val="left" w:pos="1191"/>
      </w:tabs>
      <w:spacing w:after="240" w:line="240" w:lineRule="exact"/>
      <w:ind w:left="1191" w:hanging="1191"/>
    </w:pPr>
    <w:rPr>
      <w:i/>
      <w:sz w:val="16"/>
    </w:rPr>
  </w:style>
  <w:style w:type="paragraph" w:customStyle="1" w:styleId="Bijschriftondertabel">
    <w:name w:val="Bijschrift onder tabel"/>
    <w:basedOn w:val="Standaard"/>
    <w:next w:val="Standaard"/>
    <w:rsid w:val="00AC2314"/>
    <w:pPr>
      <w:tabs>
        <w:tab w:val="left" w:pos="1134"/>
      </w:tabs>
      <w:spacing w:before="40" w:after="200" w:line="240" w:lineRule="exact"/>
      <w:ind w:left="1134" w:hanging="1134"/>
    </w:pPr>
    <w:rPr>
      <w:i/>
      <w:sz w:val="16"/>
    </w:rPr>
  </w:style>
  <w:style w:type="paragraph" w:styleId="Ballontekst">
    <w:name w:val="Balloon Text"/>
    <w:basedOn w:val="Standaard"/>
    <w:link w:val="BallontekstChar"/>
    <w:uiPriority w:val="99"/>
    <w:semiHidden/>
    <w:unhideWhenUsed/>
    <w:rsid w:val="00AC231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C2314"/>
    <w:rPr>
      <w:rFonts w:ascii="Tahoma" w:hAnsi="Tahoma" w:cs="Tahoma"/>
      <w:sz w:val="16"/>
      <w:szCs w:val="16"/>
    </w:rPr>
  </w:style>
  <w:style w:type="character" w:styleId="Eindnootmarkering">
    <w:name w:val="endnote reference"/>
    <w:basedOn w:val="Standaardalinea-lettertype"/>
    <w:uiPriority w:val="98"/>
    <w:semiHidden/>
    <w:rsid w:val="00AC2314"/>
    <w:rPr>
      <w:rFonts w:ascii="Verdana" w:hAnsi="Verdana"/>
      <w:sz w:val="16"/>
      <w:vertAlign w:val="superscript"/>
    </w:rPr>
  </w:style>
  <w:style w:type="paragraph" w:styleId="Eindnoottekst">
    <w:name w:val="endnote text"/>
    <w:basedOn w:val="Standaard"/>
    <w:link w:val="EindnoottekstChar"/>
    <w:uiPriority w:val="98"/>
    <w:semiHidden/>
    <w:rsid w:val="00AC2314"/>
  </w:style>
  <w:style w:type="character" w:customStyle="1" w:styleId="EindnoottekstChar">
    <w:name w:val="Eindnoottekst Char"/>
    <w:basedOn w:val="Standaardalinea-lettertype"/>
    <w:link w:val="Eindnoottekst"/>
    <w:uiPriority w:val="98"/>
    <w:semiHidden/>
    <w:rsid w:val="00AC2314"/>
    <w:rPr>
      <w:rFonts w:ascii="Verdana" w:hAnsi="Verdana"/>
      <w:sz w:val="18"/>
    </w:rPr>
  </w:style>
  <w:style w:type="character" w:styleId="GevolgdeHyperlink">
    <w:name w:val="FollowedHyperlink"/>
    <w:basedOn w:val="Standaardalinea-lettertype"/>
    <w:uiPriority w:val="98"/>
    <w:semiHidden/>
    <w:rsid w:val="00AC2314"/>
    <w:rPr>
      <w:rFonts w:ascii="Verdana" w:hAnsi="Verdana"/>
      <w:color w:val="800080"/>
      <w:sz w:val="18"/>
      <w:u w:val="single"/>
    </w:rPr>
  </w:style>
  <w:style w:type="paragraph" w:styleId="Voettekst">
    <w:name w:val="footer"/>
    <w:basedOn w:val="Standaard"/>
    <w:next w:val="Standaard"/>
    <w:link w:val="VoettekstChar"/>
    <w:uiPriority w:val="98"/>
    <w:semiHidden/>
    <w:rsid w:val="00AC2314"/>
    <w:pPr>
      <w:tabs>
        <w:tab w:val="center" w:pos="4394"/>
        <w:tab w:val="right" w:pos="8789"/>
      </w:tabs>
      <w:spacing w:line="240" w:lineRule="auto"/>
    </w:pPr>
    <w:rPr>
      <w:sz w:val="14"/>
    </w:rPr>
  </w:style>
  <w:style w:type="character" w:customStyle="1" w:styleId="VoettekstChar">
    <w:name w:val="Voettekst Char"/>
    <w:basedOn w:val="Standaardalinea-lettertype"/>
    <w:link w:val="Voettekst"/>
    <w:uiPriority w:val="98"/>
    <w:semiHidden/>
    <w:rsid w:val="00AC2314"/>
    <w:rPr>
      <w:rFonts w:ascii="Verdana" w:hAnsi="Verdana"/>
      <w:sz w:val="14"/>
    </w:rPr>
  </w:style>
  <w:style w:type="character" w:styleId="Voetnootmarkering">
    <w:name w:val="footnote reference"/>
    <w:basedOn w:val="Standaardalinea-lettertype"/>
    <w:uiPriority w:val="98"/>
    <w:semiHidden/>
    <w:rsid w:val="00AC2314"/>
    <w:rPr>
      <w:rFonts w:ascii="Verdana" w:hAnsi="Verdana"/>
      <w:sz w:val="18"/>
      <w:vertAlign w:val="superscript"/>
    </w:rPr>
  </w:style>
  <w:style w:type="paragraph" w:styleId="Voetnoottekst">
    <w:name w:val="footnote text"/>
    <w:basedOn w:val="Standaard"/>
    <w:link w:val="VoetnoottekstChar"/>
    <w:uiPriority w:val="98"/>
    <w:semiHidden/>
    <w:rsid w:val="00AC2314"/>
    <w:pPr>
      <w:tabs>
        <w:tab w:val="left" w:pos="198"/>
      </w:tabs>
      <w:spacing w:line="240" w:lineRule="auto"/>
      <w:ind w:left="198" w:hanging="198"/>
    </w:pPr>
    <w:rPr>
      <w:sz w:val="14"/>
    </w:rPr>
  </w:style>
  <w:style w:type="character" w:customStyle="1" w:styleId="VoetnoottekstChar">
    <w:name w:val="Voetnoottekst Char"/>
    <w:basedOn w:val="Standaardalinea-lettertype"/>
    <w:link w:val="Voetnoottekst"/>
    <w:uiPriority w:val="98"/>
    <w:semiHidden/>
    <w:rsid w:val="00AC2314"/>
    <w:rPr>
      <w:rFonts w:ascii="Verdana" w:hAnsi="Verdana"/>
      <w:sz w:val="14"/>
    </w:rPr>
  </w:style>
  <w:style w:type="paragraph" w:customStyle="1" w:styleId="formule">
    <w:name w:val="formule"/>
    <w:basedOn w:val="Standaard"/>
    <w:next w:val="Standaard"/>
    <w:rsid w:val="00AC2314"/>
    <w:pPr>
      <w:tabs>
        <w:tab w:val="left" w:pos="709"/>
        <w:tab w:val="right" w:pos="8789"/>
      </w:tabs>
      <w:spacing w:before="240" w:after="240" w:line="240" w:lineRule="auto"/>
    </w:pPr>
  </w:style>
  <w:style w:type="paragraph" w:styleId="Koptekst">
    <w:name w:val="header"/>
    <w:basedOn w:val="Standaard"/>
    <w:link w:val="KoptekstChar"/>
    <w:uiPriority w:val="98"/>
    <w:semiHidden/>
    <w:rsid w:val="00AC2314"/>
    <w:pPr>
      <w:pBdr>
        <w:bottom w:val="single" w:sz="4" w:space="1" w:color="auto"/>
      </w:pBdr>
      <w:tabs>
        <w:tab w:val="center" w:pos="4394"/>
        <w:tab w:val="right" w:pos="8789"/>
      </w:tabs>
      <w:spacing w:line="240" w:lineRule="auto"/>
    </w:pPr>
    <w:rPr>
      <w:sz w:val="14"/>
    </w:rPr>
  </w:style>
  <w:style w:type="character" w:customStyle="1" w:styleId="KoptekstChar">
    <w:name w:val="Koptekst Char"/>
    <w:basedOn w:val="Standaardalinea-lettertype"/>
    <w:link w:val="Koptekst"/>
    <w:uiPriority w:val="98"/>
    <w:semiHidden/>
    <w:rsid w:val="00AC2314"/>
    <w:rPr>
      <w:rFonts w:ascii="Verdana" w:hAnsi="Verdana"/>
      <w:sz w:val="14"/>
    </w:rPr>
  </w:style>
  <w:style w:type="character" w:styleId="Hyperlink">
    <w:name w:val="Hyperlink"/>
    <w:basedOn w:val="Standaardalinea-lettertype"/>
    <w:semiHidden/>
    <w:rsid w:val="00AC2314"/>
    <w:rPr>
      <w:rFonts w:ascii="Verdana" w:hAnsi="Verdana"/>
      <w:color w:val="0000FF"/>
      <w:sz w:val="18"/>
      <w:u w:val="single"/>
    </w:rPr>
  </w:style>
  <w:style w:type="paragraph" w:customStyle="1" w:styleId="Inhoudfiguur">
    <w:name w:val="Inhoud figuur"/>
    <w:basedOn w:val="Standaard"/>
    <w:next w:val="Standaard"/>
    <w:rsid w:val="00AC2314"/>
    <w:pPr>
      <w:keepNext/>
      <w:spacing w:line="240" w:lineRule="auto"/>
    </w:pPr>
  </w:style>
  <w:style w:type="paragraph" w:customStyle="1" w:styleId="Inhoudtabel">
    <w:name w:val="Inhoud tabel"/>
    <w:basedOn w:val="Standaard"/>
    <w:rsid w:val="00AC2314"/>
    <w:pPr>
      <w:keepNext/>
      <w:spacing w:before="40" w:after="40" w:line="220" w:lineRule="exact"/>
    </w:pPr>
    <w:rPr>
      <w:sz w:val="16"/>
    </w:rPr>
  </w:style>
  <w:style w:type="paragraph" w:customStyle="1" w:styleId="Kopje">
    <w:name w:val="Kopje"/>
    <w:aliases w:val="inh. samv. voorw."/>
    <w:basedOn w:val="Standaard"/>
    <w:next w:val="Standaard"/>
    <w:rsid w:val="00AC2314"/>
    <w:pPr>
      <w:keepNext/>
      <w:pageBreakBefore/>
      <w:spacing w:before="120" w:after="360" w:line="240" w:lineRule="auto"/>
    </w:pPr>
    <w:rPr>
      <w:b/>
      <w:sz w:val="34"/>
    </w:rPr>
  </w:style>
  <w:style w:type="paragraph" w:customStyle="1" w:styleId="lijninwater">
    <w:name w:val="lijn in water"/>
    <w:basedOn w:val="Standaard"/>
    <w:next w:val="Standaard"/>
    <w:autoRedefine/>
    <w:rsid w:val="00AC2314"/>
    <w:rPr>
      <w:rFonts w:ascii="Arial" w:hAnsi="Arial"/>
      <w:smallCaps/>
      <w:sz w:val="14"/>
      <w:u w:val="single"/>
    </w:rPr>
  </w:style>
  <w:style w:type="character" w:customStyle="1" w:styleId="Kop9Char">
    <w:name w:val="Kop 9 Char"/>
    <w:basedOn w:val="Standaardalinea-lettertype"/>
    <w:link w:val="Kop9"/>
    <w:rsid w:val="00AC2314"/>
    <w:rPr>
      <w:rFonts w:ascii="Verdana" w:hAnsi="Verdana"/>
      <w:i/>
      <w:sz w:val="18"/>
    </w:rPr>
  </w:style>
  <w:style w:type="paragraph" w:styleId="Lijst">
    <w:name w:val="List"/>
    <w:basedOn w:val="Standaard"/>
    <w:semiHidden/>
    <w:rsid w:val="00AC2314"/>
    <w:pPr>
      <w:ind w:left="360" w:hanging="360"/>
    </w:pPr>
  </w:style>
  <w:style w:type="paragraph" w:styleId="Lijstopsomteken">
    <w:name w:val="List Bullet"/>
    <w:basedOn w:val="Standaard"/>
    <w:autoRedefine/>
    <w:semiHidden/>
    <w:rsid w:val="00AC2314"/>
    <w:pPr>
      <w:numPr>
        <w:numId w:val="42"/>
      </w:numPr>
    </w:pPr>
  </w:style>
  <w:style w:type="paragraph" w:styleId="Lijstnummering">
    <w:name w:val="List Number"/>
    <w:basedOn w:val="Standaard"/>
    <w:semiHidden/>
    <w:rsid w:val="00AC2314"/>
    <w:pPr>
      <w:tabs>
        <w:tab w:val="num" w:pos="360"/>
      </w:tabs>
      <w:ind w:left="360" w:hanging="360"/>
    </w:pPr>
  </w:style>
  <w:style w:type="character" w:customStyle="1" w:styleId="Kop7Char">
    <w:name w:val="Kop 7 Char"/>
    <w:basedOn w:val="Standaardalinea-lettertype"/>
    <w:link w:val="Kop7"/>
    <w:rsid w:val="00AC2314"/>
    <w:rPr>
      <w:rFonts w:ascii="Verdana" w:hAnsi="Verdana"/>
      <w:b/>
      <w:sz w:val="28"/>
    </w:rPr>
  </w:style>
  <w:style w:type="character" w:customStyle="1" w:styleId="Kop8Char">
    <w:name w:val="Kop 8 Char"/>
    <w:basedOn w:val="Standaardalinea-lettertype"/>
    <w:link w:val="Kop8"/>
    <w:rsid w:val="00AC2314"/>
    <w:rPr>
      <w:rFonts w:ascii="Verdana" w:hAnsi="Verdana"/>
      <w:b/>
      <w:iCs/>
      <w:sz w:val="22"/>
      <w:szCs w:val="24"/>
    </w:rPr>
  </w:style>
  <w:style w:type="paragraph" w:customStyle="1" w:styleId="Literatuurlijst">
    <w:name w:val="Literatuurlijst"/>
    <w:basedOn w:val="Standaard"/>
    <w:rsid w:val="00AC2314"/>
    <w:pPr>
      <w:spacing w:after="120"/>
      <w:ind w:left="425" w:hanging="425"/>
    </w:pPr>
  </w:style>
  <w:style w:type="paragraph" w:customStyle="1" w:styleId="opdrachtgever">
    <w:name w:val="opdrachtgever"/>
    <w:basedOn w:val="Standaard"/>
    <w:next w:val="Standaard"/>
    <w:rsid w:val="00AC2314"/>
    <w:pPr>
      <w:spacing w:line="240" w:lineRule="auto"/>
      <w:jc w:val="center"/>
    </w:pPr>
    <w:rPr>
      <w:sz w:val="26"/>
    </w:rPr>
  </w:style>
  <w:style w:type="character" w:styleId="Paginanummer">
    <w:name w:val="page number"/>
    <w:basedOn w:val="Standaardalinea-lettertype"/>
    <w:semiHidden/>
    <w:rsid w:val="00AC2314"/>
    <w:rPr>
      <w:rFonts w:ascii="Verdana" w:hAnsi="Verdana"/>
      <w:sz w:val="16"/>
    </w:rPr>
  </w:style>
  <w:style w:type="paragraph" w:styleId="Tekstzonderopmaak">
    <w:name w:val="Plain Text"/>
    <w:basedOn w:val="Standaard"/>
    <w:link w:val="TekstzonderopmaakChar"/>
    <w:semiHidden/>
    <w:rsid w:val="00AC2314"/>
    <w:rPr>
      <w:rFonts w:cs="Courier New"/>
    </w:rPr>
  </w:style>
  <w:style w:type="character" w:customStyle="1" w:styleId="TekstzonderopmaakChar">
    <w:name w:val="Tekst zonder opmaak Char"/>
    <w:basedOn w:val="Standaardalinea-lettertype"/>
    <w:link w:val="Tekstzonderopmaak"/>
    <w:semiHidden/>
    <w:rsid w:val="00AC2314"/>
    <w:rPr>
      <w:rFonts w:ascii="Verdana" w:hAnsi="Verdana" w:cs="Courier New"/>
      <w:sz w:val="18"/>
    </w:rPr>
  </w:style>
  <w:style w:type="paragraph" w:customStyle="1" w:styleId="Schutbladbijlagen">
    <w:name w:val="Schutblad bijlage(n)"/>
    <w:basedOn w:val="Standaard"/>
    <w:next w:val="Standaard"/>
    <w:rsid w:val="00AC2314"/>
    <w:pPr>
      <w:spacing w:line="240" w:lineRule="auto"/>
      <w:jc w:val="center"/>
    </w:pPr>
    <w:rPr>
      <w:b/>
      <w:sz w:val="34"/>
    </w:rPr>
  </w:style>
  <w:style w:type="paragraph" w:customStyle="1" w:styleId="Subtitel">
    <w:name w:val="Subtitel"/>
    <w:basedOn w:val="Standaard"/>
    <w:next w:val="Standaard"/>
    <w:rsid w:val="00AC2314"/>
    <w:pPr>
      <w:spacing w:line="240" w:lineRule="auto"/>
      <w:jc w:val="center"/>
    </w:pPr>
    <w:rPr>
      <w:b/>
      <w:sz w:val="30"/>
    </w:rPr>
  </w:style>
  <w:style w:type="paragraph" w:styleId="Lijstmetafbeeldingen">
    <w:name w:val="table of figures"/>
    <w:basedOn w:val="Standaard"/>
    <w:semiHidden/>
    <w:rsid w:val="00AC2314"/>
    <w:pPr>
      <w:tabs>
        <w:tab w:val="left" w:pos="1191"/>
        <w:tab w:val="right" w:leader="dot" w:pos="8789"/>
      </w:tabs>
      <w:spacing w:line="260" w:lineRule="exact"/>
      <w:ind w:left="1191" w:right="567" w:hanging="1191"/>
    </w:pPr>
    <w:rPr>
      <w:sz w:val="16"/>
    </w:rPr>
  </w:style>
  <w:style w:type="paragraph" w:customStyle="1" w:styleId="Titel1">
    <w:name w:val="Titel1"/>
    <w:basedOn w:val="Standaard"/>
    <w:next w:val="Standaard"/>
    <w:rsid w:val="00AC2314"/>
    <w:pPr>
      <w:spacing w:line="240" w:lineRule="auto"/>
      <w:jc w:val="center"/>
    </w:pPr>
    <w:rPr>
      <w:b/>
      <w:sz w:val="40"/>
    </w:rPr>
  </w:style>
  <w:style w:type="paragraph" w:styleId="Inhopg1">
    <w:name w:val="toc 1"/>
    <w:basedOn w:val="Standaard"/>
    <w:next w:val="Standaard"/>
    <w:semiHidden/>
    <w:rsid w:val="00AC2314"/>
    <w:pPr>
      <w:tabs>
        <w:tab w:val="right" w:leader="dot" w:pos="8789"/>
      </w:tabs>
      <w:spacing w:before="240"/>
      <w:ind w:left="425" w:right="567" w:hanging="425"/>
    </w:pPr>
    <w:rPr>
      <w:b/>
      <w:noProof/>
      <w:sz w:val="20"/>
    </w:rPr>
  </w:style>
  <w:style w:type="paragraph" w:styleId="Inhopg2">
    <w:name w:val="toc 2"/>
    <w:basedOn w:val="Standaard"/>
    <w:next w:val="Standaard"/>
    <w:semiHidden/>
    <w:rsid w:val="00AC2314"/>
    <w:pPr>
      <w:tabs>
        <w:tab w:val="right" w:leader="dot" w:pos="8789"/>
      </w:tabs>
      <w:ind w:left="992" w:right="567" w:hanging="567"/>
    </w:pPr>
    <w:rPr>
      <w:noProof/>
    </w:rPr>
  </w:style>
  <w:style w:type="paragraph" w:styleId="Inhopg3">
    <w:name w:val="toc 3"/>
    <w:basedOn w:val="Standaard"/>
    <w:next w:val="Standaard"/>
    <w:semiHidden/>
    <w:rsid w:val="00AC2314"/>
    <w:pPr>
      <w:tabs>
        <w:tab w:val="left" w:pos="1701"/>
        <w:tab w:val="right" w:leader="dot" w:pos="8789"/>
      </w:tabs>
      <w:ind w:left="1701" w:right="567" w:hanging="709"/>
    </w:pPr>
    <w:rPr>
      <w:noProof/>
    </w:rPr>
  </w:style>
  <w:style w:type="paragraph" w:styleId="Inhopg4">
    <w:name w:val="toc 4"/>
    <w:basedOn w:val="Standaard"/>
    <w:next w:val="Standaard"/>
    <w:semiHidden/>
    <w:rsid w:val="00AC2314"/>
    <w:pPr>
      <w:tabs>
        <w:tab w:val="left" w:pos="1134"/>
        <w:tab w:val="right" w:leader="dot" w:pos="8789"/>
      </w:tabs>
      <w:spacing w:before="240"/>
      <w:ind w:left="1134" w:hanging="1134"/>
    </w:pPr>
    <w:rPr>
      <w:b/>
      <w:noProof/>
      <w:sz w:val="20"/>
    </w:rPr>
  </w:style>
  <w:style w:type="paragraph" w:styleId="Inhopg5">
    <w:name w:val="toc 5"/>
    <w:basedOn w:val="Inhopg1"/>
    <w:next w:val="Standaard"/>
    <w:semiHidden/>
    <w:rsid w:val="00AC2314"/>
    <w:pPr>
      <w:tabs>
        <w:tab w:val="left" w:pos="1134"/>
      </w:tabs>
      <w:spacing w:before="0"/>
      <w:ind w:left="1134" w:hanging="1134"/>
    </w:pPr>
    <w:rPr>
      <w:b w:val="0"/>
      <w:sz w:val="18"/>
    </w:rPr>
  </w:style>
  <w:style w:type="paragraph" w:styleId="Inhopg6">
    <w:name w:val="toc 6"/>
    <w:basedOn w:val="Standaard"/>
    <w:next w:val="Standaard"/>
    <w:autoRedefine/>
    <w:semiHidden/>
    <w:rsid w:val="00AC2314"/>
    <w:pPr>
      <w:tabs>
        <w:tab w:val="left" w:pos="1134"/>
        <w:tab w:val="right" w:leader="dot" w:pos="8789"/>
      </w:tabs>
    </w:pPr>
    <w:rPr>
      <w:noProof/>
    </w:rPr>
  </w:style>
  <w:style w:type="paragraph" w:styleId="Inhopg7">
    <w:name w:val="toc 7"/>
    <w:basedOn w:val="Inhopg6"/>
    <w:next w:val="Standaard"/>
    <w:autoRedefine/>
    <w:semiHidden/>
    <w:rsid w:val="00AC2314"/>
    <w:pPr>
      <w:tabs>
        <w:tab w:val="clear" w:pos="1134"/>
        <w:tab w:val="left" w:pos="1418"/>
      </w:tabs>
      <w:ind w:left="1418" w:hanging="1418"/>
    </w:pPr>
  </w:style>
  <w:style w:type="paragraph" w:styleId="Inhopg8">
    <w:name w:val="toc 8"/>
    <w:basedOn w:val="Standaard"/>
    <w:next w:val="Standaard"/>
    <w:autoRedefine/>
    <w:semiHidden/>
    <w:rsid w:val="00AC2314"/>
    <w:pPr>
      <w:ind w:left="1400"/>
    </w:pPr>
  </w:style>
  <w:style w:type="paragraph" w:styleId="Inhopg9">
    <w:name w:val="toc 9"/>
    <w:basedOn w:val="Standaard"/>
    <w:next w:val="Standaard"/>
    <w:autoRedefine/>
    <w:semiHidden/>
    <w:rsid w:val="00AC2314"/>
    <w:pPr>
      <w:ind w:left="1600"/>
    </w:pPr>
  </w:style>
  <w:style w:type="table" w:styleId="Tabelraster">
    <w:name w:val="Table Grid"/>
    <w:basedOn w:val="Standaardtabel"/>
    <w:uiPriority w:val="59"/>
    <w:rsid w:val="00E6344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26A27"/>
    <w:rPr>
      <w:sz w:val="16"/>
      <w:szCs w:val="16"/>
    </w:rPr>
  </w:style>
  <w:style w:type="paragraph" w:styleId="Tekstopmerking">
    <w:name w:val="annotation text"/>
    <w:basedOn w:val="Standaard"/>
    <w:link w:val="TekstopmerkingChar"/>
    <w:uiPriority w:val="99"/>
    <w:semiHidden/>
    <w:unhideWhenUsed/>
    <w:rsid w:val="00726A2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26A27"/>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726A27"/>
    <w:rPr>
      <w:b/>
      <w:bCs/>
    </w:rPr>
  </w:style>
  <w:style w:type="character" w:customStyle="1" w:styleId="OnderwerpvanopmerkingChar">
    <w:name w:val="Onderwerp van opmerking Char"/>
    <w:basedOn w:val="TekstopmerkingChar"/>
    <w:link w:val="Onderwerpvanopmerking"/>
    <w:uiPriority w:val="99"/>
    <w:semiHidden/>
    <w:rsid w:val="00726A27"/>
    <w:rPr>
      <w:b/>
      <w:bCs/>
      <w:sz w:val="20"/>
      <w:szCs w:val="20"/>
      <w:lang w:val="en-GB"/>
    </w:rPr>
  </w:style>
  <w:style w:type="paragraph" w:styleId="Lijstalinea">
    <w:name w:val="List Paragraph"/>
    <w:basedOn w:val="Standaard"/>
    <w:uiPriority w:val="99"/>
    <w:qFormat/>
    <w:rsid w:val="00451EE9"/>
    <w:pPr>
      <w:spacing w:after="200" w:line="276" w:lineRule="auto"/>
      <w:ind w:left="720"/>
      <w:contextualSpacing/>
    </w:pPr>
    <w:rPr>
      <w:rFonts w:ascii="Calibri" w:eastAsia="Calibri" w:hAnsi="Calibri"/>
      <w:sz w:val="22"/>
      <w:szCs w:val="22"/>
      <w:lang w:val="nl-NL" w:eastAsia="en-US"/>
    </w:rPr>
  </w:style>
  <w:style w:type="table" w:customStyle="1" w:styleId="Tabelraster1">
    <w:name w:val="Tabelraster1"/>
    <w:basedOn w:val="Standaardtabel"/>
    <w:next w:val="Tabelraster"/>
    <w:uiPriority w:val="59"/>
    <w:rsid w:val="0095759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18"/>
        <w:szCs w:val="18"/>
        <w:lang w:val="nl-NL" w:eastAsia="nl-NL" w:bidi="ar-SA"/>
      </w:rPr>
    </w:rPrDefault>
    <w:pPrDefault>
      <w:pPr>
        <w:spacing w:line="28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98"/>
    <w:lsdException w:name="header" w:uiPriority="98"/>
    <w:lsdException w:name="footer" w:uiPriority="98"/>
    <w:lsdException w:name="caption" w:uiPriority="35" w:qFormat="1"/>
    <w:lsdException w:name="table of figures" w:uiPriority="0"/>
    <w:lsdException w:name="footnote reference" w:uiPriority="98"/>
    <w:lsdException w:name="page number" w:uiPriority="0"/>
    <w:lsdException w:name="endnote reference" w:uiPriority="98"/>
    <w:lsdException w:name="endnote text" w:uiPriority="98"/>
    <w:lsdException w:name="List" w:uiPriority="0"/>
    <w:lsdException w:name="List Bullet" w:uiPriority="0"/>
    <w:lsdException w:name="List Number" w:uiPriority="0"/>
    <w:lsdException w:name="Title" w:semiHidden="0" w:uiPriority="10" w:unhideWhenUsed="0" w:qFormat="1"/>
    <w:lsdException w:name="Default Paragraph Font" w:uiPriority="98"/>
    <w:lsdException w:name="Subtitle" w:semiHidden="0" w:uiPriority="11" w:unhideWhenUsed="0" w:qFormat="1"/>
    <w:lsdException w:name="Hyperlink" w:uiPriority="0"/>
    <w:lsdException w:name="FollowedHyperlink" w:uiPriority="98"/>
    <w:lsdException w:name="Strong" w:semiHidden="0" w:uiPriority="22" w:unhideWhenUsed="0" w:qFormat="1"/>
    <w:lsdException w:name="Emphasis" w:semiHidden="0" w:uiPriority="20" w:unhideWhenUsed="0" w:qFormat="1"/>
    <w:lsdException w:name="Document Map" w:uiPriority="98"/>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63448"/>
    <w:rPr>
      <w:lang w:val="en-GB"/>
    </w:rPr>
  </w:style>
  <w:style w:type="paragraph" w:styleId="Kop1">
    <w:name w:val="heading 1"/>
    <w:basedOn w:val="Standaard"/>
    <w:next w:val="Standaard"/>
    <w:qFormat/>
    <w:rsid w:val="00AC2314"/>
    <w:pPr>
      <w:keepNext/>
      <w:pageBreakBefore/>
      <w:numPr>
        <w:numId w:val="38"/>
      </w:numPr>
      <w:tabs>
        <w:tab w:val="left" w:pos="851"/>
      </w:tabs>
      <w:spacing w:before="120" w:after="360" w:line="240" w:lineRule="auto"/>
      <w:outlineLvl w:val="0"/>
    </w:pPr>
    <w:rPr>
      <w:b/>
      <w:sz w:val="34"/>
    </w:rPr>
  </w:style>
  <w:style w:type="paragraph" w:styleId="Kop2">
    <w:name w:val="heading 2"/>
    <w:basedOn w:val="Standaard"/>
    <w:next w:val="Standaard"/>
    <w:qFormat/>
    <w:rsid w:val="00AC2314"/>
    <w:pPr>
      <w:keepNext/>
      <w:numPr>
        <w:ilvl w:val="1"/>
        <w:numId w:val="38"/>
      </w:numPr>
      <w:tabs>
        <w:tab w:val="left" w:pos="851"/>
      </w:tabs>
      <w:spacing w:before="120" w:after="240"/>
      <w:outlineLvl w:val="1"/>
    </w:pPr>
    <w:rPr>
      <w:b/>
      <w:sz w:val="26"/>
    </w:rPr>
  </w:style>
  <w:style w:type="paragraph" w:styleId="Kop3">
    <w:name w:val="heading 3"/>
    <w:basedOn w:val="Standaard"/>
    <w:next w:val="Standaard"/>
    <w:qFormat/>
    <w:rsid w:val="00AC2314"/>
    <w:pPr>
      <w:keepNext/>
      <w:numPr>
        <w:ilvl w:val="2"/>
        <w:numId w:val="38"/>
      </w:numPr>
      <w:tabs>
        <w:tab w:val="left" w:pos="851"/>
      </w:tabs>
      <w:spacing w:before="120" w:after="120"/>
      <w:outlineLvl w:val="2"/>
    </w:pPr>
    <w:rPr>
      <w:b/>
      <w:sz w:val="22"/>
    </w:rPr>
  </w:style>
  <w:style w:type="paragraph" w:styleId="Kop4">
    <w:name w:val="heading 4"/>
    <w:basedOn w:val="Standaard"/>
    <w:next w:val="Standaard"/>
    <w:qFormat/>
    <w:rsid w:val="00AC2314"/>
    <w:pPr>
      <w:keepNext/>
      <w:numPr>
        <w:ilvl w:val="3"/>
        <w:numId w:val="38"/>
      </w:numPr>
      <w:spacing w:before="200" w:after="40"/>
      <w:outlineLvl w:val="3"/>
    </w:pPr>
    <w:rPr>
      <w:b/>
      <w:sz w:val="20"/>
    </w:rPr>
  </w:style>
  <w:style w:type="paragraph" w:styleId="Kop5">
    <w:name w:val="heading 5"/>
    <w:basedOn w:val="Standaard"/>
    <w:next w:val="Standaard"/>
    <w:qFormat/>
    <w:rsid w:val="00AC2314"/>
    <w:pPr>
      <w:keepNext/>
      <w:pageBreakBefore/>
      <w:numPr>
        <w:numId w:val="41"/>
      </w:numPr>
      <w:tabs>
        <w:tab w:val="left" w:pos="1985"/>
      </w:tabs>
      <w:spacing w:before="120" w:after="400" w:line="240" w:lineRule="auto"/>
      <w:outlineLvl w:val="4"/>
    </w:pPr>
    <w:rPr>
      <w:b/>
      <w:sz w:val="32"/>
    </w:rPr>
  </w:style>
  <w:style w:type="paragraph" w:styleId="Kop6">
    <w:name w:val="heading 6"/>
    <w:basedOn w:val="Standaard"/>
    <w:next w:val="Standaard"/>
    <w:qFormat/>
    <w:rsid w:val="00AC2314"/>
    <w:pPr>
      <w:keepNext/>
      <w:pageBreakBefore/>
      <w:spacing w:before="120" w:after="400"/>
      <w:ind w:left="1531" w:hanging="1531"/>
      <w:outlineLvl w:val="5"/>
    </w:pPr>
    <w:rPr>
      <w:b/>
      <w:sz w:val="32"/>
    </w:rPr>
  </w:style>
  <w:style w:type="paragraph" w:styleId="Kop7">
    <w:name w:val="heading 7"/>
    <w:basedOn w:val="Standaard"/>
    <w:next w:val="Standaard"/>
    <w:link w:val="Kop7Char"/>
    <w:qFormat/>
    <w:rsid w:val="00AC2314"/>
    <w:pPr>
      <w:keepNext/>
      <w:numPr>
        <w:ilvl w:val="6"/>
        <w:numId w:val="41"/>
      </w:numPr>
      <w:tabs>
        <w:tab w:val="left" w:pos="1985"/>
      </w:tabs>
      <w:spacing w:before="120" w:after="240" w:line="240" w:lineRule="auto"/>
      <w:outlineLvl w:val="6"/>
    </w:pPr>
    <w:rPr>
      <w:b/>
      <w:sz w:val="28"/>
    </w:rPr>
  </w:style>
  <w:style w:type="paragraph" w:styleId="Kop8">
    <w:name w:val="heading 8"/>
    <w:basedOn w:val="Kop7"/>
    <w:next w:val="Standaard"/>
    <w:link w:val="Kop8Char"/>
    <w:qFormat/>
    <w:rsid w:val="00AC2314"/>
    <w:pPr>
      <w:numPr>
        <w:ilvl w:val="7"/>
      </w:numPr>
      <w:spacing w:after="120"/>
      <w:outlineLvl w:val="7"/>
    </w:pPr>
    <w:rPr>
      <w:iCs/>
      <w:sz w:val="22"/>
      <w:szCs w:val="24"/>
    </w:rPr>
  </w:style>
  <w:style w:type="paragraph" w:styleId="Kop9">
    <w:name w:val="heading 9"/>
    <w:basedOn w:val="Standaard"/>
    <w:next w:val="Standaard"/>
    <w:link w:val="Kop9Char"/>
    <w:qFormat/>
    <w:rsid w:val="00AC2314"/>
    <w:pPr>
      <w:keepNext/>
      <w:outlineLvl w:val="8"/>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ijschriftboventabel">
    <w:name w:val="Bijschrift boven tabel"/>
    <w:basedOn w:val="Standaard"/>
    <w:next w:val="Standaard"/>
    <w:rsid w:val="00AC2314"/>
    <w:pPr>
      <w:keepNext/>
      <w:tabs>
        <w:tab w:val="left" w:pos="1191"/>
      </w:tabs>
      <w:spacing w:before="160" w:after="80"/>
      <w:ind w:left="1191" w:right="567" w:hanging="1191"/>
    </w:pPr>
    <w:rPr>
      <w:b/>
    </w:rPr>
  </w:style>
  <w:style w:type="paragraph" w:styleId="Documentstructuur">
    <w:name w:val="Document Map"/>
    <w:basedOn w:val="Standaard"/>
    <w:link w:val="DocumentstructuurChar"/>
    <w:uiPriority w:val="98"/>
    <w:semiHidden/>
    <w:rsid w:val="00AC2314"/>
    <w:pPr>
      <w:shd w:val="clear" w:color="auto" w:fill="000080"/>
    </w:pPr>
    <w:rPr>
      <w:rFonts w:ascii="Tahoma" w:hAnsi="Tahoma" w:cs="Tahoma"/>
    </w:rPr>
  </w:style>
  <w:style w:type="character" w:customStyle="1" w:styleId="DocumentstructuurChar">
    <w:name w:val="Documentstructuur Char"/>
    <w:basedOn w:val="Standaardalinea-lettertype"/>
    <w:link w:val="Documentstructuur"/>
    <w:uiPriority w:val="98"/>
    <w:semiHidden/>
    <w:rsid w:val="00AC2314"/>
    <w:rPr>
      <w:rFonts w:ascii="Tahoma" w:hAnsi="Tahoma" w:cs="Tahoma"/>
      <w:sz w:val="18"/>
      <w:shd w:val="clear" w:color="auto" w:fill="000080"/>
    </w:rPr>
  </w:style>
  <w:style w:type="paragraph" w:customStyle="1" w:styleId="Bijschriftonderfiguur">
    <w:name w:val="Bijschrift onder figuur"/>
    <w:basedOn w:val="Standaard"/>
    <w:next w:val="Standaard"/>
    <w:rsid w:val="00AC2314"/>
    <w:pPr>
      <w:tabs>
        <w:tab w:val="left" w:pos="1191"/>
      </w:tabs>
      <w:spacing w:after="240" w:line="240" w:lineRule="exact"/>
      <w:ind w:left="1191" w:hanging="1191"/>
    </w:pPr>
    <w:rPr>
      <w:i/>
      <w:sz w:val="16"/>
    </w:rPr>
  </w:style>
  <w:style w:type="paragraph" w:customStyle="1" w:styleId="Bijschriftondertabel">
    <w:name w:val="Bijschrift onder tabel"/>
    <w:basedOn w:val="Standaard"/>
    <w:next w:val="Standaard"/>
    <w:rsid w:val="00AC2314"/>
    <w:pPr>
      <w:tabs>
        <w:tab w:val="left" w:pos="1134"/>
      </w:tabs>
      <w:spacing w:before="40" w:after="200" w:line="240" w:lineRule="exact"/>
      <w:ind w:left="1134" w:hanging="1134"/>
    </w:pPr>
    <w:rPr>
      <w:i/>
      <w:sz w:val="16"/>
    </w:rPr>
  </w:style>
  <w:style w:type="paragraph" w:styleId="Ballontekst">
    <w:name w:val="Balloon Text"/>
    <w:basedOn w:val="Standaard"/>
    <w:link w:val="BallontekstChar"/>
    <w:uiPriority w:val="99"/>
    <w:semiHidden/>
    <w:unhideWhenUsed/>
    <w:rsid w:val="00AC231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C2314"/>
    <w:rPr>
      <w:rFonts w:ascii="Tahoma" w:hAnsi="Tahoma" w:cs="Tahoma"/>
      <w:sz w:val="16"/>
      <w:szCs w:val="16"/>
    </w:rPr>
  </w:style>
  <w:style w:type="character" w:styleId="Eindnootmarkering">
    <w:name w:val="endnote reference"/>
    <w:basedOn w:val="Standaardalinea-lettertype"/>
    <w:uiPriority w:val="98"/>
    <w:semiHidden/>
    <w:rsid w:val="00AC2314"/>
    <w:rPr>
      <w:rFonts w:ascii="Verdana" w:hAnsi="Verdana"/>
      <w:sz w:val="16"/>
      <w:vertAlign w:val="superscript"/>
    </w:rPr>
  </w:style>
  <w:style w:type="paragraph" w:styleId="Eindnoottekst">
    <w:name w:val="endnote text"/>
    <w:basedOn w:val="Standaard"/>
    <w:link w:val="EindnoottekstChar"/>
    <w:uiPriority w:val="98"/>
    <w:semiHidden/>
    <w:rsid w:val="00AC2314"/>
  </w:style>
  <w:style w:type="character" w:customStyle="1" w:styleId="EindnoottekstChar">
    <w:name w:val="Eindnoottekst Char"/>
    <w:basedOn w:val="Standaardalinea-lettertype"/>
    <w:link w:val="Eindnoottekst"/>
    <w:uiPriority w:val="98"/>
    <w:semiHidden/>
    <w:rsid w:val="00AC2314"/>
    <w:rPr>
      <w:rFonts w:ascii="Verdana" w:hAnsi="Verdana"/>
      <w:sz w:val="18"/>
    </w:rPr>
  </w:style>
  <w:style w:type="character" w:styleId="GevolgdeHyperlink">
    <w:name w:val="FollowedHyperlink"/>
    <w:basedOn w:val="Standaardalinea-lettertype"/>
    <w:uiPriority w:val="98"/>
    <w:semiHidden/>
    <w:rsid w:val="00AC2314"/>
    <w:rPr>
      <w:rFonts w:ascii="Verdana" w:hAnsi="Verdana"/>
      <w:color w:val="800080"/>
      <w:sz w:val="18"/>
      <w:u w:val="single"/>
    </w:rPr>
  </w:style>
  <w:style w:type="paragraph" w:styleId="Voettekst">
    <w:name w:val="footer"/>
    <w:basedOn w:val="Standaard"/>
    <w:next w:val="Standaard"/>
    <w:link w:val="VoettekstChar"/>
    <w:uiPriority w:val="98"/>
    <w:semiHidden/>
    <w:rsid w:val="00AC2314"/>
    <w:pPr>
      <w:tabs>
        <w:tab w:val="center" w:pos="4394"/>
        <w:tab w:val="right" w:pos="8789"/>
      </w:tabs>
      <w:spacing w:line="240" w:lineRule="auto"/>
    </w:pPr>
    <w:rPr>
      <w:sz w:val="14"/>
    </w:rPr>
  </w:style>
  <w:style w:type="character" w:customStyle="1" w:styleId="VoettekstChar">
    <w:name w:val="Voettekst Char"/>
    <w:basedOn w:val="Standaardalinea-lettertype"/>
    <w:link w:val="Voettekst"/>
    <w:uiPriority w:val="98"/>
    <w:semiHidden/>
    <w:rsid w:val="00AC2314"/>
    <w:rPr>
      <w:rFonts w:ascii="Verdana" w:hAnsi="Verdana"/>
      <w:sz w:val="14"/>
    </w:rPr>
  </w:style>
  <w:style w:type="character" w:styleId="Voetnootmarkering">
    <w:name w:val="footnote reference"/>
    <w:basedOn w:val="Standaardalinea-lettertype"/>
    <w:uiPriority w:val="98"/>
    <w:semiHidden/>
    <w:rsid w:val="00AC2314"/>
    <w:rPr>
      <w:rFonts w:ascii="Verdana" w:hAnsi="Verdana"/>
      <w:sz w:val="18"/>
      <w:vertAlign w:val="superscript"/>
    </w:rPr>
  </w:style>
  <w:style w:type="paragraph" w:styleId="Voetnoottekst">
    <w:name w:val="footnote text"/>
    <w:basedOn w:val="Standaard"/>
    <w:link w:val="VoetnoottekstChar"/>
    <w:uiPriority w:val="98"/>
    <w:semiHidden/>
    <w:rsid w:val="00AC2314"/>
    <w:pPr>
      <w:tabs>
        <w:tab w:val="left" w:pos="198"/>
      </w:tabs>
      <w:spacing w:line="240" w:lineRule="auto"/>
      <w:ind w:left="198" w:hanging="198"/>
    </w:pPr>
    <w:rPr>
      <w:sz w:val="14"/>
    </w:rPr>
  </w:style>
  <w:style w:type="character" w:customStyle="1" w:styleId="VoetnoottekstChar">
    <w:name w:val="Voetnoottekst Char"/>
    <w:basedOn w:val="Standaardalinea-lettertype"/>
    <w:link w:val="Voetnoottekst"/>
    <w:uiPriority w:val="98"/>
    <w:semiHidden/>
    <w:rsid w:val="00AC2314"/>
    <w:rPr>
      <w:rFonts w:ascii="Verdana" w:hAnsi="Verdana"/>
      <w:sz w:val="14"/>
    </w:rPr>
  </w:style>
  <w:style w:type="paragraph" w:customStyle="1" w:styleId="formule">
    <w:name w:val="formule"/>
    <w:basedOn w:val="Standaard"/>
    <w:next w:val="Standaard"/>
    <w:rsid w:val="00AC2314"/>
    <w:pPr>
      <w:tabs>
        <w:tab w:val="left" w:pos="709"/>
        <w:tab w:val="right" w:pos="8789"/>
      </w:tabs>
      <w:spacing w:before="240" w:after="240" w:line="240" w:lineRule="auto"/>
    </w:pPr>
  </w:style>
  <w:style w:type="paragraph" w:styleId="Koptekst">
    <w:name w:val="header"/>
    <w:basedOn w:val="Standaard"/>
    <w:link w:val="KoptekstChar"/>
    <w:uiPriority w:val="98"/>
    <w:semiHidden/>
    <w:rsid w:val="00AC2314"/>
    <w:pPr>
      <w:pBdr>
        <w:bottom w:val="single" w:sz="4" w:space="1" w:color="auto"/>
      </w:pBdr>
      <w:tabs>
        <w:tab w:val="center" w:pos="4394"/>
        <w:tab w:val="right" w:pos="8789"/>
      </w:tabs>
      <w:spacing w:line="240" w:lineRule="auto"/>
    </w:pPr>
    <w:rPr>
      <w:sz w:val="14"/>
    </w:rPr>
  </w:style>
  <w:style w:type="character" w:customStyle="1" w:styleId="KoptekstChar">
    <w:name w:val="Koptekst Char"/>
    <w:basedOn w:val="Standaardalinea-lettertype"/>
    <w:link w:val="Koptekst"/>
    <w:uiPriority w:val="98"/>
    <w:semiHidden/>
    <w:rsid w:val="00AC2314"/>
    <w:rPr>
      <w:rFonts w:ascii="Verdana" w:hAnsi="Verdana"/>
      <w:sz w:val="14"/>
    </w:rPr>
  </w:style>
  <w:style w:type="character" w:styleId="Hyperlink">
    <w:name w:val="Hyperlink"/>
    <w:basedOn w:val="Standaardalinea-lettertype"/>
    <w:semiHidden/>
    <w:rsid w:val="00AC2314"/>
    <w:rPr>
      <w:rFonts w:ascii="Verdana" w:hAnsi="Verdana"/>
      <w:color w:val="0000FF"/>
      <w:sz w:val="18"/>
      <w:u w:val="single"/>
    </w:rPr>
  </w:style>
  <w:style w:type="paragraph" w:customStyle="1" w:styleId="Inhoudfiguur">
    <w:name w:val="Inhoud figuur"/>
    <w:basedOn w:val="Standaard"/>
    <w:next w:val="Standaard"/>
    <w:rsid w:val="00AC2314"/>
    <w:pPr>
      <w:keepNext/>
      <w:spacing w:line="240" w:lineRule="auto"/>
    </w:pPr>
  </w:style>
  <w:style w:type="paragraph" w:customStyle="1" w:styleId="Inhoudtabel">
    <w:name w:val="Inhoud tabel"/>
    <w:basedOn w:val="Standaard"/>
    <w:rsid w:val="00AC2314"/>
    <w:pPr>
      <w:keepNext/>
      <w:spacing w:before="40" w:after="40" w:line="220" w:lineRule="exact"/>
    </w:pPr>
    <w:rPr>
      <w:sz w:val="16"/>
    </w:rPr>
  </w:style>
  <w:style w:type="paragraph" w:customStyle="1" w:styleId="Kopje">
    <w:name w:val="Kopje"/>
    <w:aliases w:val="inh. samv. voorw."/>
    <w:basedOn w:val="Standaard"/>
    <w:next w:val="Standaard"/>
    <w:rsid w:val="00AC2314"/>
    <w:pPr>
      <w:keepNext/>
      <w:pageBreakBefore/>
      <w:spacing w:before="120" w:after="360" w:line="240" w:lineRule="auto"/>
    </w:pPr>
    <w:rPr>
      <w:b/>
      <w:sz w:val="34"/>
    </w:rPr>
  </w:style>
  <w:style w:type="paragraph" w:customStyle="1" w:styleId="lijninwater">
    <w:name w:val="lijn in water"/>
    <w:basedOn w:val="Standaard"/>
    <w:next w:val="Standaard"/>
    <w:autoRedefine/>
    <w:rsid w:val="00AC2314"/>
    <w:rPr>
      <w:rFonts w:ascii="Arial" w:hAnsi="Arial"/>
      <w:smallCaps/>
      <w:sz w:val="14"/>
      <w:u w:val="single"/>
    </w:rPr>
  </w:style>
  <w:style w:type="character" w:customStyle="1" w:styleId="Kop9Char">
    <w:name w:val="Kop 9 Char"/>
    <w:basedOn w:val="Standaardalinea-lettertype"/>
    <w:link w:val="Kop9"/>
    <w:rsid w:val="00AC2314"/>
    <w:rPr>
      <w:rFonts w:ascii="Verdana" w:hAnsi="Verdana"/>
      <w:i/>
      <w:sz w:val="18"/>
    </w:rPr>
  </w:style>
  <w:style w:type="paragraph" w:styleId="Lijst">
    <w:name w:val="List"/>
    <w:basedOn w:val="Standaard"/>
    <w:semiHidden/>
    <w:rsid w:val="00AC2314"/>
    <w:pPr>
      <w:ind w:left="360" w:hanging="360"/>
    </w:pPr>
  </w:style>
  <w:style w:type="paragraph" w:styleId="Lijstopsomteken">
    <w:name w:val="List Bullet"/>
    <w:basedOn w:val="Standaard"/>
    <w:autoRedefine/>
    <w:semiHidden/>
    <w:rsid w:val="00AC2314"/>
    <w:pPr>
      <w:numPr>
        <w:numId w:val="42"/>
      </w:numPr>
    </w:pPr>
  </w:style>
  <w:style w:type="paragraph" w:styleId="Lijstnummering">
    <w:name w:val="List Number"/>
    <w:basedOn w:val="Standaard"/>
    <w:semiHidden/>
    <w:rsid w:val="00AC2314"/>
    <w:pPr>
      <w:tabs>
        <w:tab w:val="num" w:pos="360"/>
      </w:tabs>
      <w:ind w:left="360" w:hanging="360"/>
    </w:pPr>
  </w:style>
  <w:style w:type="character" w:customStyle="1" w:styleId="Kop7Char">
    <w:name w:val="Kop 7 Char"/>
    <w:basedOn w:val="Standaardalinea-lettertype"/>
    <w:link w:val="Kop7"/>
    <w:rsid w:val="00AC2314"/>
    <w:rPr>
      <w:rFonts w:ascii="Verdana" w:hAnsi="Verdana"/>
      <w:b/>
      <w:sz w:val="28"/>
    </w:rPr>
  </w:style>
  <w:style w:type="character" w:customStyle="1" w:styleId="Kop8Char">
    <w:name w:val="Kop 8 Char"/>
    <w:basedOn w:val="Standaardalinea-lettertype"/>
    <w:link w:val="Kop8"/>
    <w:rsid w:val="00AC2314"/>
    <w:rPr>
      <w:rFonts w:ascii="Verdana" w:hAnsi="Verdana"/>
      <w:b/>
      <w:iCs/>
      <w:sz w:val="22"/>
      <w:szCs w:val="24"/>
    </w:rPr>
  </w:style>
  <w:style w:type="paragraph" w:customStyle="1" w:styleId="Literatuurlijst">
    <w:name w:val="Literatuurlijst"/>
    <w:basedOn w:val="Standaard"/>
    <w:rsid w:val="00AC2314"/>
    <w:pPr>
      <w:spacing w:after="120"/>
      <w:ind w:left="425" w:hanging="425"/>
    </w:pPr>
  </w:style>
  <w:style w:type="paragraph" w:customStyle="1" w:styleId="opdrachtgever">
    <w:name w:val="opdrachtgever"/>
    <w:basedOn w:val="Standaard"/>
    <w:next w:val="Standaard"/>
    <w:rsid w:val="00AC2314"/>
    <w:pPr>
      <w:spacing w:line="240" w:lineRule="auto"/>
      <w:jc w:val="center"/>
    </w:pPr>
    <w:rPr>
      <w:sz w:val="26"/>
    </w:rPr>
  </w:style>
  <w:style w:type="character" w:styleId="Paginanummer">
    <w:name w:val="page number"/>
    <w:basedOn w:val="Standaardalinea-lettertype"/>
    <w:semiHidden/>
    <w:rsid w:val="00AC2314"/>
    <w:rPr>
      <w:rFonts w:ascii="Verdana" w:hAnsi="Verdana"/>
      <w:sz w:val="16"/>
    </w:rPr>
  </w:style>
  <w:style w:type="paragraph" w:styleId="Tekstzonderopmaak">
    <w:name w:val="Plain Text"/>
    <w:basedOn w:val="Standaard"/>
    <w:link w:val="TekstzonderopmaakChar"/>
    <w:semiHidden/>
    <w:rsid w:val="00AC2314"/>
    <w:rPr>
      <w:rFonts w:cs="Courier New"/>
    </w:rPr>
  </w:style>
  <w:style w:type="character" w:customStyle="1" w:styleId="TekstzonderopmaakChar">
    <w:name w:val="Tekst zonder opmaak Char"/>
    <w:basedOn w:val="Standaardalinea-lettertype"/>
    <w:link w:val="Tekstzonderopmaak"/>
    <w:semiHidden/>
    <w:rsid w:val="00AC2314"/>
    <w:rPr>
      <w:rFonts w:ascii="Verdana" w:hAnsi="Verdana" w:cs="Courier New"/>
      <w:sz w:val="18"/>
    </w:rPr>
  </w:style>
  <w:style w:type="paragraph" w:customStyle="1" w:styleId="Schutbladbijlagen">
    <w:name w:val="Schutblad bijlage(n)"/>
    <w:basedOn w:val="Standaard"/>
    <w:next w:val="Standaard"/>
    <w:rsid w:val="00AC2314"/>
    <w:pPr>
      <w:spacing w:line="240" w:lineRule="auto"/>
      <w:jc w:val="center"/>
    </w:pPr>
    <w:rPr>
      <w:b/>
      <w:sz w:val="34"/>
    </w:rPr>
  </w:style>
  <w:style w:type="paragraph" w:customStyle="1" w:styleId="Subtitel">
    <w:name w:val="Subtitel"/>
    <w:basedOn w:val="Standaard"/>
    <w:next w:val="Standaard"/>
    <w:rsid w:val="00AC2314"/>
    <w:pPr>
      <w:spacing w:line="240" w:lineRule="auto"/>
      <w:jc w:val="center"/>
    </w:pPr>
    <w:rPr>
      <w:b/>
      <w:sz w:val="30"/>
    </w:rPr>
  </w:style>
  <w:style w:type="paragraph" w:styleId="Lijstmetafbeeldingen">
    <w:name w:val="table of figures"/>
    <w:basedOn w:val="Standaard"/>
    <w:semiHidden/>
    <w:rsid w:val="00AC2314"/>
    <w:pPr>
      <w:tabs>
        <w:tab w:val="left" w:pos="1191"/>
        <w:tab w:val="right" w:leader="dot" w:pos="8789"/>
      </w:tabs>
      <w:spacing w:line="260" w:lineRule="exact"/>
      <w:ind w:left="1191" w:right="567" w:hanging="1191"/>
    </w:pPr>
    <w:rPr>
      <w:sz w:val="16"/>
    </w:rPr>
  </w:style>
  <w:style w:type="paragraph" w:customStyle="1" w:styleId="Titel1">
    <w:name w:val="Titel1"/>
    <w:basedOn w:val="Standaard"/>
    <w:next w:val="Standaard"/>
    <w:rsid w:val="00AC2314"/>
    <w:pPr>
      <w:spacing w:line="240" w:lineRule="auto"/>
      <w:jc w:val="center"/>
    </w:pPr>
    <w:rPr>
      <w:b/>
      <w:sz w:val="40"/>
    </w:rPr>
  </w:style>
  <w:style w:type="paragraph" w:styleId="Inhopg1">
    <w:name w:val="toc 1"/>
    <w:basedOn w:val="Standaard"/>
    <w:next w:val="Standaard"/>
    <w:semiHidden/>
    <w:rsid w:val="00AC2314"/>
    <w:pPr>
      <w:tabs>
        <w:tab w:val="right" w:leader="dot" w:pos="8789"/>
      </w:tabs>
      <w:spacing w:before="240"/>
      <w:ind w:left="425" w:right="567" w:hanging="425"/>
    </w:pPr>
    <w:rPr>
      <w:b/>
      <w:noProof/>
      <w:sz w:val="20"/>
    </w:rPr>
  </w:style>
  <w:style w:type="paragraph" w:styleId="Inhopg2">
    <w:name w:val="toc 2"/>
    <w:basedOn w:val="Standaard"/>
    <w:next w:val="Standaard"/>
    <w:semiHidden/>
    <w:rsid w:val="00AC2314"/>
    <w:pPr>
      <w:tabs>
        <w:tab w:val="right" w:leader="dot" w:pos="8789"/>
      </w:tabs>
      <w:ind w:left="992" w:right="567" w:hanging="567"/>
    </w:pPr>
    <w:rPr>
      <w:noProof/>
    </w:rPr>
  </w:style>
  <w:style w:type="paragraph" w:styleId="Inhopg3">
    <w:name w:val="toc 3"/>
    <w:basedOn w:val="Standaard"/>
    <w:next w:val="Standaard"/>
    <w:semiHidden/>
    <w:rsid w:val="00AC2314"/>
    <w:pPr>
      <w:tabs>
        <w:tab w:val="left" w:pos="1701"/>
        <w:tab w:val="right" w:leader="dot" w:pos="8789"/>
      </w:tabs>
      <w:ind w:left="1701" w:right="567" w:hanging="709"/>
    </w:pPr>
    <w:rPr>
      <w:noProof/>
    </w:rPr>
  </w:style>
  <w:style w:type="paragraph" w:styleId="Inhopg4">
    <w:name w:val="toc 4"/>
    <w:basedOn w:val="Standaard"/>
    <w:next w:val="Standaard"/>
    <w:semiHidden/>
    <w:rsid w:val="00AC2314"/>
    <w:pPr>
      <w:tabs>
        <w:tab w:val="left" w:pos="1134"/>
        <w:tab w:val="right" w:leader="dot" w:pos="8789"/>
      </w:tabs>
      <w:spacing w:before="240"/>
      <w:ind w:left="1134" w:hanging="1134"/>
    </w:pPr>
    <w:rPr>
      <w:b/>
      <w:noProof/>
      <w:sz w:val="20"/>
    </w:rPr>
  </w:style>
  <w:style w:type="paragraph" w:styleId="Inhopg5">
    <w:name w:val="toc 5"/>
    <w:basedOn w:val="Inhopg1"/>
    <w:next w:val="Standaard"/>
    <w:semiHidden/>
    <w:rsid w:val="00AC2314"/>
    <w:pPr>
      <w:tabs>
        <w:tab w:val="left" w:pos="1134"/>
      </w:tabs>
      <w:spacing w:before="0"/>
      <w:ind w:left="1134" w:hanging="1134"/>
    </w:pPr>
    <w:rPr>
      <w:b w:val="0"/>
      <w:sz w:val="18"/>
    </w:rPr>
  </w:style>
  <w:style w:type="paragraph" w:styleId="Inhopg6">
    <w:name w:val="toc 6"/>
    <w:basedOn w:val="Standaard"/>
    <w:next w:val="Standaard"/>
    <w:autoRedefine/>
    <w:semiHidden/>
    <w:rsid w:val="00AC2314"/>
    <w:pPr>
      <w:tabs>
        <w:tab w:val="left" w:pos="1134"/>
        <w:tab w:val="right" w:leader="dot" w:pos="8789"/>
      </w:tabs>
    </w:pPr>
    <w:rPr>
      <w:noProof/>
    </w:rPr>
  </w:style>
  <w:style w:type="paragraph" w:styleId="Inhopg7">
    <w:name w:val="toc 7"/>
    <w:basedOn w:val="Inhopg6"/>
    <w:next w:val="Standaard"/>
    <w:autoRedefine/>
    <w:semiHidden/>
    <w:rsid w:val="00AC2314"/>
    <w:pPr>
      <w:tabs>
        <w:tab w:val="clear" w:pos="1134"/>
        <w:tab w:val="left" w:pos="1418"/>
      </w:tabs>
      <w:ind w:left="1418" w:hanging="1418"/>
    </w:pPr>
  </w:style>
  <w:style w:type="paragraph" w:styleId="Inhopg8">
    <w:name w:val="toc 8"/>
    <w:basedOn w:val="Standaard"/>
    <w:next w:val="Standaard"/>
    <w:autoRedefine/>
    <w:semiHidden/>
    <w:rsid w:val="00AC2314"/>
    <w:pPr>
      <w:ind w:left="1400"/>
    </w:pPr>
  </w:style>
  <w:style w:type="paragraph" w:styleId="Inhopg9">
    <w:name w:val="toc 9"/>
    <w:basedOn w:val="Standaard"/>
    <w:next w:val="Standaard"/>
    <w:autoRedefine/>
    <w:semiHidden/>
    <w:rsid w:val="00AC2314"/>
    <w:pPr>
      <w:ind w:left="1600"/>
    </w:pPr>
  </w:style>
  <w:style w:type="table" w:styleId="Tabelraster">
    <w:name w:val="Table Grid"/>
    <w:basedOn w:val="Standaardtabel"/>
    <w:uiPriority w:val="59"/>
    <w:rsid w:val="00E6344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26A27"/>
    <w:rPr>
      <w:sz w:val="16"/>
      <w:szCs w:val="16"/>
    </w:rPr>
  </w:style>
  <w:style w:type="paragraph" w:styleId="Tekstopmerking">
    <w:name w:val="annotation text"/>
    <w:basedOn w:val="Standaard"/>
    <w:link w:val="TekstopmerkingChar"/>
    <w:uiPriority w:val="99"/>
    <w:semiHidden/>
    <w:unhideWhenUsed/>
    <w:rsid w:val="00726A2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26A27"/>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726A27"/>
    <w:rPr>
      <w:b/>
      <w:bCs/>
    </w:rPr>
  </w:style>
  <w:style w:type="character" w:customStyle="1" w:styleId="OnderwerpvanopmerkingChar">
    <w:name w:val="Onderwerp van opmerking Char"/>
    <w:basedOn w:val="TekstopmerkingChar"/>
    <w:link w:val="Onderwerpvanopmerking"/>
    <w:uiPriority w:val="99"/>
    <w:semiHidden/>
    <w:rsid w:val="00726A27"/>
    <w:rPr>
      <w:b/>
      <w:bCs/>
      <w:sz w:val="20"/>
      <w:szCs w:val="20"/>
      <w:lang w:val="en-GB"/>
    </w:rPr>
  </w:style>
  <w:style w:type="paragraph" w:styleId="Lijstalinea">
    <w:name w:val="List Paragraph"/>
    <w:basedOn w:val="Standaard"/>
    <w:uiPriority w:val="99"/>
    <w:qFormat/>
    <w:rsid w:val="00451EE9"/>
    <w:pPr>
      <w:spacing w:after="200" w:line="276" w:lineRule="auto"/>
      <w:ind w:left="720"/>
      <w:contextualSpacing/>
    </w:pPr>
    <w:rPr>
      <w:rFonts w:ascii="Calibri" w:eastAsia="Calibri" w:hAnsi="Calibri"/>
      <w:sz w:val="22"/>
      <w:szCs w:val="22"/>
      <w:lang w:val="nl-NL" w:eastAsia="en-US"/>
    </w:rPr>
  </w:style>
  <w:style w:type="table" w:customStyle="1" w:styleId="Tabelraster1">
    <w:name w:val="Tabelraster1"/>
    <w:basedOn w:val="Standaardtabel"/>
    <w:next w:val="Tabelraster"/>
    <w:uiPriority w:val="59"/>
    <w:rsid w:val="0095759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2207</Words>
  <Characters>12964</Characters>
  <Application>Microsoft Office Word</Application>
  <DocSecurity>0</DocSecurity>
  <Lines>108</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Botterhuis, Ton</dc:creator>
  <cp:lastModifiedBy>Urk, Tromp Willem van (WVL)</cp:lastModifiedBy>
  <cp:revision>4</cp:revision>
  <dcterms:created xsi:type="dcterms:W3CDTF">2017-02-27T14:53:00Z</dcterms:created>
  <dcterms:modified xsi:type="dcterms:W3CDTF">2017-03-03T14:42:00Z</dcterms:modified>
</cp:coreProperties>
</file>