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3EF" w:rsidRDefault="009C033D" w:rsidP="005573EF">
      <w:pPr>
        <w:pStyle w:val="Geenafstand"/>
      </w:pPr>
      <w:r w:rsidRPr="003073EA">
        <w:rPr>
          <w:noProof/>
          <w:lang w:eastAsia="nl-NL"/>
        </w:rPr>
        <mc:AlternateContent>
          <mc:Choice Requires="wps">
            <w:drawing>
              <wp:anchor distT="0" distB="0" distL="114300" distR="114300" simplePos="0" relativeHeight="251659264" behindDoc="0" locked="0" layoutInCell="1" allowOverlap="1" wp14:anchorId="3DFD9E7C" wp14:editId="651D180F">
                <wp:simplePos x="0" y="0"/>
                <wp:positionH relativeFrom="column">
                  <wp:posOffset>-887095</wp:posOffset>
                </wp:positionH>
                <wp:positionV relativeFrom="paragraph">
                  <wp:posOffset>-4445</wp:posOffset>
                </wp:positionV>
                <wp:extent cx="7785100" cy="717550"/>
                <wp:effectExtent l="0" t="0" r="25400" b="25400"/>
                <wp:wrapNone/>
                <wp:docPr id="2"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85100" cy="717550"/>
                        </a:xfrm>
                        <a:prstGeom prst="rect">
                          <a:avLst/>
                        </a:prstGeom>
                        <a:solidFill>
                          <a:schemeClr val="accent1">
                            <a:lumMod val="60000"/>
                            <a:lumOff val="40000"/>
                          </a:schemeClr>
                        </a:solidFill>
                        <a:ln cap="flat">
                          <a:solidFill>
                            <a:schemeClr val="accent1">
                              <a:lumMod val="60000"/>
                              <a:lumOff val="40000"/>
                            </a:schemeClr>
                          </a:solidFill>
                        </a:ln>
                        <a:effectLst/>
                      </wps:spPr>
                      <wps:txbx>
                        <w:txbxContent>
                          <w:p w:rsidR="0015186A" w:rsidRPr="004B5FD2" w:rsidRDefault="0015186A" w:rsidP="005573EF">
                            <w:pPr>
                              <w:rPr>
                                <w:szCs w:val="80"/>
                              </w:rPr>
                            </w:pPr>
                            <w:r w:rsidRPr="004B5FD2">
                              <w:rPr>
                                <w:szCs w:val="80"/>
                                <w:lang w:val="en-US"/>
                              </w:rPr>
                              <w:t xml:space="preserve">Casus </w:t>
                            </w:r>
                            <w:r>
                              <w:rPr>
                                <w:szCs w:val="80"/>
                                <w:lang w:val="en-US"/>
                              </w:rPr>
                              <w:t xml:space="preserve">toezicht </w:t>
                            </w:r>
                            <w:r w:rsidRPr="004B5FD2">
                              <w:rPr>
                                <w:szCs w:val="80"/>
                                <w:lang w:val="en-US"/>
                              </w:rPr>
                              <w:t xml:space="preserve">tankstation </w:t>
                            </w:r>
                          </w:p>
                        </w:txbxContent>
                      </wps:txbx>
                      <wps:bodyPr vert="horz" wrap="square" lIns="827999"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DFD9E7C" id="Titel 1" o:spid="_x0000_s1026" style="position:absolute;margin-left:-69.85pt;margin-top:-.35pt;width:613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" fillcolor="#9cc2e5 [1940]" strokecolor="#9cc2e5 [1940]">
                <v:path arrowok="t"/>
                <o:lock v:ext="edit" grouping="t"/>
                <v:textbox inset="22.99997mm">
                  <w:txbxContent>
                    <w:p w:rsidR="0015186A" w:rsidRPr="004B5FD2" w:rsidRDefault="0015186A" w:rsidP="005573EF">
                      <w:pPr>
                        <w:rPr>
                          <w:szCs w:val="80"/>
                        </w:rPr>
                      </w:pPr>
                      <w:r w:rsidRPr="004B5FD2">
                        <w:rPr>
                          <w:szCs w:val="80"/>
                          <w:lang w:val="en-US"/>
                        </w:rPr>
                        <w:t xml:space="preserve">Casus </w:t>
                      </w:r>
                      <w:r>
                        <w:rPr>
                          <w:szCs w:val="80"/>
                          <w:lang w:val="en-US"/>
                        </w:rPr>
                        <w:t xml:space="preserve">toezicht </w:t>
                      </w:r>
                      <w:r w:rsidRPr="004B5FD2">
                        <w:rPr>
                          <w:szCs w:val="80"/>
                          <w:lang w:val="en-US"/>
                        </w:rPr>
                        <w:t xml:space="preserve">tankstation </w:t>
                      </w:r>
                    </w:p>
                  </w:txbxContent>
                </v:textbox>
              </v:rect>
            </w:pict>
          </mc:Fallback>
        </mc:AlternateContent>
      </w:r>
      <w:r w:rsidR="003073EA">
        <w:rPr>
          <w:noProof/>
          <w:lang w:eastAsia="nl-NL"/>
        </w:rPr>
        <w:drawing>
          <wp:anchor distT="0" distB="0" distL="114300" distR="114300" simplePos="0" relativeHeight="251660288" behindDoc="0" locked="0" layoutInCell="1" allowOverlap="1">
            <wp:simplePos x="0" y="0"/>
            <wp:positionH relativeFrom="margin">
              <wp:posOffset>-146050</wp:posOffset>
            </wp:positionH>
            <wp:positionV relativeFrom="margin">
              <wp:posOffset>-781050</wp:posOffset>
            </wp:positionV>
            <wp:extent cx="5972810" cy="68516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klein.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85165"/>
                    </a:xfrm>
                    <a:prstGeom prst="rect">
                      <a:avLst/>
                    </a:prstGeom>
                  </pic:spPr>
                </pic:pic>
              </a:graphicData>
            </a:graphic>
          </wp:anchor>
        </w:drawing>
      </w:r>
    </w:p>
    <w:p w:rsidR="005573EF" w:rsidRDefault="005573EF" w:rsidP="005573EF"/>
    <w:p w:rsidR="00B30F61" w:rsidRDefault="009C41FD" w:rsidP="00F0385F">
      <w:pPr>
        <w:pStyle w:val="Geenafstand"/>
      </w:pPr>
      <w:r>
        <w:t>Toezicht tankstation: overtredingen</w:t>
      </w:r>
      <w:r w:rsidR="0002533C">
        <w:t xml:space="preserve"> inhoudelijke regels</w:t>
      </w:r>
    </w:p>
    <w:p w:rsidR="00AB7429" w:rsidRDefault="00022025" w:rsidP="009C41FD">
      <w:pPr>
        <w:pStyle w:val="Broodtekst"/>
      </w:pPr>
      <w:r w:rsidRPr="00022025">
        <w:rPr>
          <w:b/>
        </w:rPr>
        <w:t>Open ook</w:t>
      </w:r>
      <w:r w:rsidR="00AB7429" w:rsidRPr="00022025">
        <w:rPr>
          <w:b/>
        </w:rPr>
        <w:t xml:space="preserve"> de bijlage</w:t>
      </w:r>
      <w:r w:rsidR="00AB7429">
        <w:t xml:space="preserve"> </w:t>
      </w:r>
      <w:r>
        <w:t>met</w:t>
      </w:r>
      <w:r w:rsidR="00AB7429">
        <w:t xml:space="preserve"> een aantal relevante artikelen uit het Bal</w:t>
      </w:r>
      <w:r w:rsidR="00CD3F6D">
        <w:t xml:space="preserve"> en de bruidsschat</w:t>
      </w:r>
    </w:p>
    <w:p w:rsidR="00022025" w:rsidRDefault="00022025" w:rsidP="009C41FD">
      <w:pPr>
        <w:pStyle w:val="Broodtekst"/>
      </w:pPr>
    </w:p>
    <w:p w:rsidR="00022025" w:rsidRDefault="00022025" w:rsidP="009C41FD">
      <w:pPr>
        <w:pStyle w:val="Broodtekst"/>
      </w:pPr>
      <w:r>
        <w:t xml:space="preserve">Het tankstation bestaat sinds maart 2013. </w:t>
      </w:r>
    </w:p>
    <w:p w:rsidR="00A605DC" w:rsidRDefault="00B209A3" w:rsidP="009C41FD">
      <w:pPr>
        <w:pStyle w:val="Broodtekst"/>
      </w:pPr>
      <w:r>
        <w:rPr>
          <w:noProof/>
          <w:lang w:eastAsia="nl-NL"/>
        </w:rPr>
        <w:t xml:space="preserve">               </w:t>
      </w:r>
      <w:r w:rsidR="00A605DC" w:rsidRPr="005A7922">
        <w:rPr>
          <w:noProof/>
          <w:lang w:eastAsia="nl-NL"/>
        </w:rPr>
        <w:drawing>
          <wp:inline distT="0" distB="0" distL="0" distR="0" wp14:anchorId="7CFA2CE3" wp14:editId="2498F6B5">
            <wp:extent cx="4448175" cy="2791387"/>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2322" cy="2800265"/>
                    </a:xfrm>
                    <a:prstGeom prst="rect">
                      <a:avLst/>
                    </a:prstGeom>
                  </pic:spPr>
                </pic:pic>
              </a:graphicData>
            </a:graphic>
          </wp:inline>
        </w:drawing>
      </w:r>
    </w:p>
    <w:sdt>
      <w:sdtPr>
        <w:rPr>
          <w:rFonts w:ascii="Arial" w:eastAsiaTheme="minorHAnsi" w:hAnsi="Arial" w:cs="Arial"/>
          <w:b/>
          <w:bCs/>
          <w:color w:val="002060"/>
          <w:sz w:val="80"/>
          <w:szCs w:val="22"/>
          <w:lang w:eastAsia="en-US"/>
        </w:rPr>
        <w:id w:val="1331180940"/>
        <w:docPartObj>
          <w:docPartGallery w:val="Table of Contents"/>
          <w:docPartUnique/>
        </w:docPartObj>
      </w:sdtPr>
      <w:sdtEndPr>
        <w:rPr>
          <w:b w:val="0"/>
          <w:color w:val="1F3864" w:themeColor="accent5" w:themeShade="80"/>
          <w:sz w:val="22"/>
        </w:rPr>
      </w:sdtEndPr>
      <w:sdtContent>
        <w:p w:rsidR="00A605DC" w:rsidRPr="00AE18E4" w:rsidRDefault="00A605DC">
          <w:pPr>
            <w:pStyle w:val="Kopvaninhoudsopgave"/>
            <w:rPr>
              <w:rFonts w:ascii="Arial" w:hAnsi="Arial" w:cs="Arial"/>
              <w:color w:val="1F3864" w:themeColor="accent5" w:themeShade="80"/>
              <w:sz w:val="28"/>
              <w:szCs w:val="28"/>
            </w:rPr>
          </w:pPr>
          <w:r w:rsidRPr="00AE18E4">
            <w:rPr>
              <w:rFonts w:ascii="Arial" w:hAnsi="Arial" w:cs="Arial"/>
              <w:color w:val="1F3864" w:themeColor="accent5" w:themeShade="80"/>
              <w:sz w:val="28"/>
              <w:szCs w:val="28"/>
            </w:rPr>
            <w:t xml:space="preserve">Inhoud </w:t>
          </w:r>
          <w:r w:rsidR="0002533C">
            <w:rPr>
              <w:rFonts w:ascii="Arial" w:hAnsi="Arial" w:cs="Arial"/>
              <w:color w:val="1F3864" w:themeColor="accent5" w:themeShade="80"/>
              <w:sz w:val="28"/>
              <w:szCs w:val="28"/>
            </w:rPr>
            <w:t>toezicht tankstation</w:t>
          </w:r>
          <w:r w:rsidRPr="00AE18E4">
            <w:rPr>
              <w:rFonts w:ascii="Arial" w:hAnsi="Arial" w:cs="Arial"/>
              <w:color w:val="1F3864" w:themeColor="accent5" w:themeShade="80"/>
              <w:sz w:val="28"/>
              <w:szCs w:val="28"/>
            </w:rPr>
            <w:t xml:space="preserve"> overtredingen</w:t>
          </w:r>
          <w:r w:rsidR="0002533C">
            <w:rPr>
              <w:rFonts w:ascii="Arial" w:hAnsi="Arial" w:cs="Arial"/>
              <w:color w:val="1F3864" w:themeColor="accent5" w:themeShade="80"/>
              <w:sz w:val="28"/>
              <w:szCs w:val="28"/>
            </w:rPr>
            <w:t xml:space="preserve"> inhoudelijke regels</w:t>
          </w:r>
        </w:p>
        <w:p w:rsidR="002D4050" w:rsidRPr="002D4050" w:rsidRDefault="00A605DC">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r w:rsidRPr="002D4050">
            <w:rPr>
              <w:rFonts w:ascii="Arial" w:hAnsi="Arial" w:cs="Arial"/>
              <w:b w:val="0"/>
              <w:bCs w:val="0"/>
              <w:color w:val="1F3864" w:themeColor="accent5" w:themeShade="80"/>
              <w:sz w:val="22"/>
              <w:szCs w:val="22"/>
            </w:rPr>
            <w:fldChar w:fldCharType="begin"/>
          </w:r>
          <w:r w:rsidRPr="002D4050">
            <w:rPr>
              <w:rFonts w:ascii="Arial" w:hAnsi="Arial" w:cs="Arial"/>
              <w:b w:val="0"/>
              <w:bCs w:val="0"/>
              <w:color w:val="1F3864" w:themeColor="accent5" w:themeShade="80"/>
              <w:sz w:val="22"/>
              <w:szCs w:val="22"/>
            </w:rPr>
            <w:instrText xml:space="preserve"> TOC \o "1-2" \h \z \u </w:instrText>
          </w:r>
          <w:r w:rsidRPr="002D4050">
            <w:rPr>
              <w:rFonts w:ascii="Arial" w:hAnsi="Arial" w:cs="Arial"/>
              <w:b w:val="0"/>
              <w:bCs w:val="0"/>
              <w:color w:val="1F3864" w:themeColor="accent5" w:themeShade="80"/>
              <w:sz w:val="22"/>
              <w:szCs w:val="22"/>
            </w:rPr>
            <w:fldChar w:fldCharType="separate"/>
          </w:r>
          <w:hyperlink w:anchor="_Toc52034383" w:history="1">
            <w:r w:rsidR="002D4050" w:rsidRPr="002D4050">
              <w:rPr>
                <w:rStyle w:val="Hyperlink"/>
                <w:rFonts w:ascii="Arial" w:hAnsi="Arial" w:cs="Arial"/>
                <w:b w:val="0"/>
                <w:noProof/>
                <w:color w:val="1F3864" w:themeColor="accent5" w:themeShade="80"/>
                <w:sz w:val="22"/>
                <w:szCs w:val="22"/>
              </w:rPr>
              <w:t>1.</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Keuring vloeistofdichte bodemvoorziening</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_Toc52034383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2</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84" w:history="1">
            <w:r w:rsidR="002D4050" w:rsidRPr="002D4050">
              <w:rPr>
                <w:rStyle w:val="Hyperlink"/>
                <w:rFonts w:ascii="Arial" w:hAnsi="Arial" w:cs="Arial"/>
                <w:b w:val="0"/>
                <w:noProof/>
                <w:color w:val="1F3864" w:themeColor="accent5" w:themeShade="80"/>
                <w:sz w:val="22"/>
                <w:szCs w:val="22"/>
              </w:rPr>
              <w:t>2.</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Olie-afscheider en slibvangput voor afvalwater.</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_Toc52034384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2</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85" w:history="1">
            <w:r w:rsidR="002D4050" w:rsidRPr="002D4050">
              <w:rPr>
                <w:rStyle w:val="Hyperlink"/>
                <w:rFonts w:ascii="Arial" w:hAnsi="Arial" w:cs="Arial"/>
                <w:b w:val="0"/>
                <w:noProof/>
                <w:color w:val="1F3864" w:themeColor="accent5" w:themeShade="80"/>
                <w:sz w:val="22"/>
                <w:szCs w:val="22"/>
              </w:rPr>
              <w:t>3.</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Stookinstallatie</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_Toc52034385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3</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86" w:history="1">
            <w:r w:rsidR="002D4050" w:rsidRPr="002D4050">
              <w:rPr>
                <w:rStyle w:val="Hyperlink"/>
                <w:rFonts w:ascii="Arial" w:hAnsi="Arial" w:cs="Arial"/>
                <w:b w:val="0"/>
                <w:noProof/>
                <w:color w:val="1F3864" w:themeColor="accent5" w:themeShade="80"/>
                <w:sz w:val="22"/>
                <w:szCs w:val="22"/>
              </w:rPr>
              <w:t>4.</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Er zijn niet voldoende brandblustoestellen</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_Toc52034386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3</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87" w:history="1">
            <w:r w:rsidR="002D4050" w:rsidRPr="002D4050">
              <w:rPr>
                <w:rStyle w:val="Hyperlink"/>
                <w:rFonts w:ascii="Arial" w:hAnsi="Arial" w:cs="Arial"/>
                <w:b w:val="0"/>
                <w:noProof/>
                <w:color w:val="1F3864" w:themeColor="accent5" w:themeShade="80"/>
                <w:sz w:val="22"/>
                <w:szCs w:val="22"/>
              </w:rPr>
              <w:t>5.</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Opslag gasflessen</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_Toc52034387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4</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88" w:history="1">
            <w:r w:rsidR="002D4050" w:rsidRPr="002D4050">
              <w:rPr>
                <w:rStyle w:val="Hyperlink"/>
                <w:rFonts w:ascii="Arial" w:hAnsi="Arial" w:cs="Arial"/>
                <w:b w:val="0"/>
                <w:noProof/>
                <w:color w:val="1F3864" w:themeColor="accent5" w:themeShade="80"/>
                <w:sz w:val="22"/>
                <w:szCs w:val="22"/>
              </w:rPr>
              <w:t>6.</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Er zijn klachten over geluid in de avonduren.</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_Toc52034388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8</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89" w:history="1">
            <w:r w:rsidR="002D4050" w:rsidRPr="002D4050">
              <w:rPr>
                <w:rStyle w:val="Hyperlink"/>
                <w:rFonts w:ascii="Arial" w:hAnsi="Arial" w:cs="Arial"/>
                <w:b w:val="0"/>
                <w:noProof/>
                <w:color w:val="1F3864" w:themeColor="accent5" w:themeShade="80"/>
                <w:sz w:val="22"/>
                <w:szCs w:val="22"/>
              </w:rPr>
              <w:t>7.</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Er zijn klachten over zwerfafval in de buurt van het tankstation.</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_Toc52034389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8</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90" w:history="1">
            <w:r w:rsidR="002D4050" w:rsidRPr="002D4050">
              <w:rPr>
                <w:rStyle w:val="Hyperlink"/>
                <w:rFonts w:ascii="Arial" w:hAnsi="Arial" w:cs="Arial"/>
                <w:b w:val="0"/>
                <w:noProof/>
                <w:color w:val="1F3864" w:themeColor="accent5" w:themeShade="80"/>
                <w:sz w:val="22"/>
                <w:szCs w:val="22"/>
              </w:rPr>
              <w:t>8.</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In de buurt is het riool verstopt, het blijkt door hondenhaar te komen.</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_Toc52034390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9</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91" w:history="1">
            <w:r w:rsidR="002D4050" w:rsidRPr="002D4050">
              <w:rPr>
                <w:rStyle w:val="Hyperlink"/>
                <w:rFonts w:ascii="Arial" w:hAnsi="Arial" w:cs="Arial"/>
                <w:b w:val="0"/>
                <w:noProof/>
                <w:color w:val="1F3864" w:themeColor="accent5" w:themeShade="80"/>
                <w:sz w:val="22"/>
                <w:szCs w:val="22"/>
              </w:rPr>
              <w:t>9.</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Het tankstation heeft een vrij hoog energieverbruik</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_Toc52034391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10</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92" w:history="1">
            <w:r w:rsidR="002D4050" w:rsidRPr="002D4050">
              <w:rPr>
                <w:rStyle w:val="Hyperlink"/>
                <w:rFonts w:ascii="Arial" w:hAnsi="Arial" w:cs="Arial"/>
                <w:b w:val="0"/>
                <w:noProof/>
                <w:color w:val="1F3864" w:themeColor="accent5" w:themeShade="80"/>
                <w:sz w:val="22"/>
                <w:szCs w:val="22"/>
              </w:rPr>
              <w:t>10.</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In de omgeving wordt geklaagd over geuroverlast benzinelucht</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_Toc52034392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11</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93" w:history="1">
            <w:r w:rsidR="002D4050" w:rsidRPr="002D4050">
              <w:rPr>
                <w:rStyle w:val="Hyperlink"/>
                <w:rFonts w:ascii="Arial" w:hAnsi="Arial" w:cs="Arial"/>
                <w:b w:val="0"/>
                <w:noProof/>
                <w:color w:val="1F3864" w:themeColor="accent5" w:themeShade="80"/>
                <w:sz w:val="22"/>
                <w:szCs w:val="22"/>
              </w:rPr>
              <w:t>11.</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Er zijn ook klachten binnengekomen over geurhinder door frituren</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_Toc52034393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11</w:t>
            </w:r>
            <w:r w:rsidR="002D4050" w:rsidRPr="002D4050">
              <w:rPr>
                <w:rFonts w:ascii="Arial" w:hAnsi="Arial" w:cs="Arial"/>
                <w:b w:val="0"/>
                <w:noProof/>
                <w:webHidden/>
                <w:color w:val="1F3864" w:themeColor="accent5" w:themeShade="80"/>
                <w:sz w:val="22"/>
                <w:szCs w:val="22"/>
              </w:rPr>
              <w:fldChar w:fldCharType="end"/>
            </w:r>
          </w:hyperlink>
        </w:p>
        <w:p w:rsidR="002D4050" w:rsidRPr="002D4050" w:rsidRDefault="0002507E">
          <w:pPr>
            <w:pStyle w:val="Inhopg2"/>
            <w:tabs>
              <w:tab w:val="left" w:pos="800"/>
              <w:tab w:val="right" w:pos="9062"/>
            </w:tabs>
            <w:rPr>
              <w:rFonts w:ascii="Arial" w:eastAsiaTheme="minorEastAsia" w:hAnsi="Arial" w:cs="Arial"/>
              <w:b w:val="0"/>
              <w:bCs w:val="0"/>
              <w:noProof/>
              <w:color w:val="1F3864" w:themeColor="accent5" w:themeShade="80"/>
              <w:sz w:val="22"/>
              <w:szCs w:val="22"/>
              <w:lang w:eastAsia="nl-NL"/>
            </w:rPr>
          </w:pPr>
          <w:hyperlink w:anchor="_Toc52034394" w:history="1">
            <w:r w:rsidR="002D4050" w:rsidRPr="002D4050">
              <w:rPr>
                <w:rStyle w:val="Hyperlink"/>
                <w:rFonts w:ascii="Arial" w:hAnsi="Arial" w:cs="Arial"/>
                <w:b w:val="0"/>
                <w:noProof/>
                <w:color w:val="1F3864" w:themeColor="accent5" w:themeShade="80"/>
                <w:sz w:val="22"/>
                <w:szCs w:val="22"/>
              </w:rPr>
              <w:t>12.</w:t>
            </w:r>
            <w:r w:rsidR="002D4050" w:rsidRPr="002D4050">
              <w:rPr>
                <w:rFonts w:ascii="Arial" w:eastAsiaTheme="minorEastAsia" w:hAnsi="Arial" w:cs="Arial"/>
                <w:b w:val="0"/>
                <w:bCs w:val="0"/>
                <w:noProof/>
                <w:color w:val="1F3864" w:themeColor="accent5" w:themeShade="80"/>
                <w:sz w:val="22"/>
                <w:szCs w:val="22"/>
                <w:lang w:eastAsia="nl-NL"/>
              </w:rPr>
              <w:tab/>
            </w:r>
            <w:r w:rsidR="002D4050" w:rsidRPr="002D4050">
              <w:rPr>
                <w:rStyle w:val="Hyperlink"/>
                <w:rFonts w:ascii="Arial" w:hAnsi="Arial" w:cs="Arial"/>
                <w:b w:val="0"/>
                <w:noProof/>
                <w:color w:val="1F3864" w:themeColor="accent5" w:themeShade="80"/>
                <w:sz w:val="22"/>
                <w:szCs w:val="22"/>
              </w:rPr>
              <w:t>Overgangsrecht</w:t>
            </w:r>
            <w:r w:rsidR="002D4050" w:rsidRPr="002D4050">
              <w:rPr>
                <w:rFonts w:ascii="Arial" w:hAnsi="Arial" w:cs="Arial"/>
                <w:b w:val="0"/>
                <w:noProof/>
                <w:webHidden/>
                <w:color w:val="1F3864" w:themeColor="accent5" w:themeShade="80"/>
                <w:sz w:val="22"/>
                <w:szCs w:val="22"/>
              </w:rPr>
              <w:tab/>
            </w:r>
            <w:r w:rsidR="002D4050" w:rsidRPr="002D4050">
              <w:rPr>
                <w:rFonts w:ascii="Arial" w:hAnsi="Arial" w:cs="Arial"/>
                <w:b w:val="0"/>
                <w:noProof/>
                <w:webHidden/>
                <w:color w:val="1F3864" w:themeColor="accent5" w:themeShade="80"/>
                <w:sz w:val="22"/>
                <w:szCs w:val="22"/>
              </w:rPr>
              <w:fldChar w:fldCharType="begin"/>
            </w:r>
            <w:r w:rsidR="002D4050" w:rsidRPr="002D4050">
              <w:rPr>
                <w:rFonts w:ascii="Arial" w:hAnsi="Arial" w:cs="Arial"/>
                <w:b w:val="0"/>
                <w:noProof/>
                <w:webHidden/>
                <w:color w:val="1F3864" w:themeColor="accent5" w:themeShade="80"/>
                <w:sz w:val="22"/>
                <w:szCs w:val="22"/>
              </w:rPr>
              <w:instrText xml:space="preserve"> PAGEREF _Toc52034394 \h </w:instrText>
            </w:r>
            <w:r w:rsidR="002D4050" w:rsidRPr="002D4050">
              <w:rPr>
                <w:rFonts w:ascii="Arial" w:hAnsi="Arial" w:cs="Arial"/>
                <w:b w:val="0"/>
                <w:noProof/>
                <w:webHidden/>
                <w:color w:val="1F3864" w:themeColor="accent5" w:themeShade="80"/>
                <w:sz w:val="22"/>
                <w:szCs w:val="22"/>
              </w:rPr>
            </w:r>
            <w:r w:rsidR="002D4050" w:rsidRPr="002D4050">
              <w:rPr>
                <w:rFonts w:ascii="Arial" w:hAnsi="Arial" w:cs="Arial"/>
                <w:b w:val="0"/>
                <w:noProof/>
                <w:webHidden/>
                <w:color w:val="1F3864" w:themeColor="accent5" w:themeShade="80"/>
                <w:sz w:val="22"/>
                <w:szCs w:val="22"/>
              </w:rPr>
              <w:fldChar w:fldCharType="separate"/>
            </w:r>
            <w:r w:rsidR="00C41550">
              <w:rPr>
                <w:rFonts w:ascii="Arial" w:hAnsi="Arial" w:cs="Arial"/>
                <w:b w:val="0"/>
                <w:noProof/>
                <w:webHidden/>
                <w:color w:val="1F3864" w:themeColor="accent5" w:themeShade="80"/>
                <w:sz w:val="22"/>
                <w:szCs w:val="22"/>
              </w:rPr>
              <w:t>11</w:t>
            </w:r>
            <w:r w:rsidR="002D4050" w:rsidRPr="002D4050">
              <w:rPr>
                <w:rFonts w:ascii="Arial" w:hAnsi="Arial" w:cs="Arial"/>
                <w:b w:val="0"/>
                <w:noProof/>
                <w:webHidden/>
                <w:color w:val="1F3864" w:themeColor="accent5" w:themeShade="80"/>
                <w:sz w:val="22"/>
                <w:szCs w:val="22"/>
              </w:rPr>
              <w:fldChar w:fldCharType="end"/>
            </w:r>
          </w:hyperlink>
        </w:p>
        <w:p w:rsidR="00A605DC" w:rsidRPr="002D4050" w:rsidRDefault="00A605DC" w:rsidP="00991FB1">
          <w:pPr>
            <w:pStyle w:val="Inhopg2"/>
            <w:tabs>
              <w:tab w:val="left" w:pos="800"/>
              <w:tab w:val="right" w:pos="9062"/>
            </w:tabs>
            <w:rPr>
              <w:rFonts w:ascii="Arial" w:hAnsi="Arial" w:cs="Arial"/>
              <w:b w:val="0"/>
              <w:color w:val="1F3864" w:themeColor="accent5" w:themeShade="80"/>
              <w:sz w:val="22"/>
              <w:szCs w:val="22"/>
            </w:rPr>
          </w:pPr>
          <w:r w:rsidRPr="002D4050">
            <w:rPr>
              <w:rFonts w:ascii="Arial" w:hAnsi="Arial" w:cs="Arial"/>
              <w:b w:val="0"/>
              <w:bCs w:val="0"/>
              <w:color w:val="1F3864" w:themeColor="accent5" w:themeShade="80"/>
              <w:sz w:val="22"/>
              <w:szCs w:val="22"/>
            </w:rPr>
            <w:fldChar w:fldCharType="end"/>
          </w:r>
        </w:p>
      </w:sdtContent>
    </w:sdt>
    <w:p w:rsidR="00466F4D" w:rsidRDefault="00466F4D" w:rsidP="00466F4D">
      <w:pPr>
        <w:pStyle w:val="Broodtekst"/>
      </w:pPr>
      <w:bookmarkStart w:id="0" w:name="_Toc33039223"/>
      <w:bookmarkStart w:id="1" w:name="_Toc52034383"/>
      <w:r>
        <w:t>Voor de volgende vragen gaan we er van uit dat het bij dit tankstation gaat om grootschalig tanken</w:t>
      </w:r>
      <w:r>
        <w:t xml:space="preserve"> (paragraaf 4.40 Bal)</w:t>
      </w:r>
      <w:r>
        <w:t>.</w:t>
      </w:r>
    </w:p>
    <w:p w:rsidR="00466F4D" w:rsidRDefault="00466F4D" w:rsidP="00466F4D">
      <w:pPr>
        <w:pStyle w:val="Broodtekst"/>
      </w:pPr>
    </w:p>
    <w:p w:rsidR="009C41FD" w:rsidRDefault="0002533C" w:rsidP="009C41FD">
      <w:pPr>
        <w:pStyle w:val="Kop2"/>
      </w:pPr>
      <w:r>
        <w:t>1</w:t>
      </w:r>
      <w:r w:rsidR="009C41FD">
        <w:t>.</w:t>
      </w:r>
      <w:r w:rsidR="009C41FD">
        <w:tab/>
        <w:t>Keuring vloeistofdichte bodemvoorziening</w:t>
      </w:r>
      <w:bookmarkEnd w:id="0"/>
      <w:bookmarkEnd w:id="1"/>
    </w:p>
    <w:p w:rsidR="003D6A65" w:rsidRDefault="003D6A65" w:rsidP="009C41FD">
      <w:pPr>
        <w:pStyle w:val="Broodtekst"/>
      </w:pPr>
    </w:p>
    <w:p w:rsidR="009C41FD" w:rsidRDefault="009C41FD" w:rsidP="009C41FD">
      <w:pPr>
        <w:pStyle w:val="Broodtekst"/>
      </w:pPr>
      <w:r>
        <w:t>De vloeistofdichte bodemvoorziening</w:t>
      </w:r>
      <w:r w:rsidR="00CD6677">
        <w:t xml:space="preserve"> bij de tankzuilen</w:t>
      </w:r>
      <w:r>
        <w:t xml:space="preserve"> is sinds de oprichting in 2013 niet meer beoordeeld en ook niet goedgekeurd</w:t>
      </w:r>
    </w:p>
    <w:p w:rsidR="009C41FD" w:rsidRDefault="009C41FD" w:rsidP="003D6A65">
      <w:pPr>
        <w:pStyle w:val="Broodtekst"/>
        <w:spacing w:line="360" w:lineRule="auto"/>
      </w:pPr>
      <w:r>
        <w:t>In welk artikel van het Bal vind je dit voorschrift?</w:t>
      </w:r>
    </w:p>
    <w:p w:rsidR="009C41FD" w:rsidRDefault="009C41FD" w:rsidP="003D6A65">
      <w:pPr>
        <w:pStyle w:val="Broodtekst"/>
        <w:spacing w:line="360" w:lineRule="auto"/>
      </w:pPr>
      <w:r>
        <w:t>…………………………………………………………………………………………………………</w:t>
      </w:r>
      <w:r w:rsidR="003D6A65">
        <w:t>..</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9C41FD">
      <w:pPr>
        <w:pStyle w:val="Broodtekst"/>
      </w:pPr>
    </w:p>
    <w:p w:rsidR="009C41FD" w:rsidRDefault="009C41FD" w:rsidP="003D6A65">
      <w:pPr>
        <w:pStyle w:val="Broodtekst"/>
        <w:spacing w:line="360" w:lineRule="auto"/>
      </w:pPr>
      <w:r>
        <w:t xml:space="preserve">Hoe weet je dat dit </w:t>
      </w:r>
      <w:r w:rsidR="00B23848">
        <w:t>artikel</w:t>
      </w:r>
      <w:r>
        <w:t xml:space="preserve"> van toepassing is op het tankstation? </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9C41FD">
      <w:pPr>
        <w:pStyle w:val="Broodtekst"/>
      </w:pPr>
    </w:p>
    <w:p w:rsidR="004F000B" w:rsidRDefault="004F000B" w:rsidP="009C41FD">
      <w:pPr>
        <w:pStyle w:val="Broodtekst"/>
      </w:pPr>
    </w:p>
    <w:p w:rsidR="0015186A" w:rsidRDefault="0015186A" w:rsidP="009C41FD">
      <w:pPr>
        <w:pStyle w:val="Broodtekst"/>
      </w:pPr>
    </w:p>
    <w:p w:rsidR="0002533C" w:rsidRDefault="0002533C" w:rsidP="0002533C">
      <w:pPr>
        <w:pStyle w:val="Kop2"/>
      </w:pPr>
      <w:bookmarkStart w:id="2" w:name="_Toc52034384"/>
      <w:r>
        <w:t>2.</w:t>
      </w:r>
      <w:r>
        <w:tab/>
        <w:t>Olie-afscheider en slibvangput voor afvalwater.</w:t>
      </w:r>
      <w:bookmarkEnd w:id="2"/>
    </w:p>
    <w:p w:rsidR="0002533C" w:rsidRDefault="0002533C" w:rsidP="0002533C">
      <w:pPr>
        <w:pStyle w:val="Broodtekst"/>
      </w:pPr>
    </w:p>
    <w:p w:rsidR="0002533C" w:rsidRDefault="0002533C" w:rsidP="0002533C">
      <w:pPr>
        <w:pStyle w:val="Broodtekst"/>
      </w:pPr>
      <w:r>
        <w:t xml:space="preserve">De olie-afscheider en slibvangput voor het afvalwater dat naar de riolering gaat is sinds de oplevering in 2013 niet meer onderhouden en/of geleegd. </w:t>
      </w:r>
    </w:p>
    <w:p w:rsidR="0002533C" w:rsidRDefault="0002533C" w:rsidP="0002533C">
      <w:pPr>
        <w:pStyle w:val="Broodtekst"/>
        <w:spacing w:line="360" w:lineRule="auto"/>
      </w:pPr>
      <w:r>
        <w:t xml:space="preserve">Uit welk artikel kun je opmaken dat dit wel moet gebeuren? </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2D4050" w:rsidRDefault="002D4050" w:rsidP="002D4050">
      <w:pPr>
        <w:pStyle w:val="Broodtekst"/>
        <w:spacing w:line="360" w:lineRule="auto"/>
      </w:pPr>
      <w:r>
        <w:t>…………………………………………………………………………………………………………..</w:t>
      </w:r>
    </w:p>
    <w:p w:rsidR="002D4050" w:rsidRDefault="002D4050" w:rsidP="002D4050">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pPr>
    </w:p>
    <w:p w:rsidR="002D4050" w:rsidRDefault="002D4050">
      <w:pPr>
        <w:rPr>
          <w:rFonts w:eastAsiaTheme="majorEastAsia" w:cstheme="majorBidi"/>
          <w:b/>
          <w:color w:val="1F3864" w:themeColor="accent5" w:themeShade="80"/>
          <w:sz w:val="22"/>
          <w:szCs w:val="26"/>
        </w:rPr>
      </w:pPr>
      <w:bookmarkStart w:id="3" w:name="_Toc33039226"/>
      <w:bookmarkStart w:id="4" w:name="_Toc52034385"/>
      <w:r>
        <w:br w:type="page"/>
      </w:r>
    </w:p>
    <w:p w:rsidR="0002533C" w:rsidRDefault="0002533C" w:rsidP="0002533C">
      <w:pPr>
        <w:pStyle w:val="Kop2"/>
      </w:pPr>
      <w:r>
        <w:t>3.</w:t>
      </w:r>
      <w:r>
        <w:tab/>
        <w:t>Stookinstallatie</w:t>
      </w:r>
      <w:bookmarkEnd w:id="3"/>
      <w:bookmarkEnd w:id="4"/>
    </w:p>
    <w:p w:rsidR="0002533C" w:rsidRDefault="0002533C" w:rsidP="0002533C">
      <w:pPr>
        <w:pStyle w:val="Broodtekst"/>
      </w:pPr>
    </w:p>
    <w:p w:rsidR="0002533C" w:rsidRDefault="0002533C" w:rsidP="0002533C">
      <w:pPr>
        <w:pStyle w:val="Broodtekst"/>
      </w:pPr>
      <w:r>
        <w:t>De eigenaar heeft bij de bouw van de wasstraat een 2dehands stookinstallatie voor de droger geregeld. De stookinstallatie heeft een nominaal thermisch ingangsvermogen van 500 kW. Het is een kleine stookinstallatie op standaard brandstoffen (Zie artikel 3.4 in combinatie met artikel 3.6 lid 1 onder b van het Bal). Er is geen installatieboek aanwezig (en er zijn ook geen digitale gegevens beschikbaar), hierdoor kan niet gecontroleerd worden of op tijd een keuring van de stookinstallatie is gedaan. Lees de voorschriften van paragraaf 4.1</w:t>
      </w:r>
      <w:r w:rsidR="00466F4D">
        <w:t>26</w:t>
      </w:r>
      <w:r>
        <w:t xml:space="preserve"> Bal </w:t>
      </w:r>
      <w:r w:rsidR="00466F4D">
        <w:t>in de bijlage (het gaat om artikel 4.1326, 4.1327 en 4.1330)</w:t>
      </w:r>
      <w:r>
        <w:t>.</w:t>
      </w:r>
    </w:p>
    <w:p w:rsidR="0002533C" w:rsidRDefault="0002533C" w:rsidP="0002533C">
      <w:pPr>
        <w:pStyle w:val="Broodtekst"/>
      </w:pPr>
    </w:p>
    <w:p w:rsidR="0002533C" w:rsidRDefault="0002533C" w:rsidP="0002533C">
      <w:pPr>
        <w:pStyle w:val="Broodtekst"/>
        <w:spacing w:line="360" w:lineRule="auto"/>
      </w:pPr>
      <w:r>
        <w:t xml:space="preserve">Op grond waarvan moet een keuring worden gedaan? </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pPr>
    </w:p>
    <w:p w:rsidR="0002533C" w:rsidRDefault="0002533C" w:rsidP="0002533C">
      <w:pPr>
        <w:pStyle w:val="Broodtekst"/>
        <w:spacing w:line="360" w:lineRule="auto"/>
      </w:pPr>
      <w:r>
        <w:t xml:space="preserve">Waar staat dat gegevens over de keuring en het onderhoud aanwezig moeten zijn? </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pPr>
    </w:p>
    <w:p w:rsidR="009C41FD" w:rsidRDefault="0002533C" w:rsidP="009C41FD">
      <w:pPr>
        <w:pStyle w:val="Kop2"/>
      </w:pPr>
      <w:bookmarkStart w:id="5" w:name="_Toc33039224"/>
      <w:bookmarkStart w:id="6" w:name="_Toc52034386"/>
      <w:r>
        <w:t>4</w:t>
      </w:r>
      <w:r w:rsidR="009C41FD">
        <w:t>.</w:t>
      </w:r>
      <w:r w:rsidR="009C41FD">
        <w:tab/>
        <w:t>Er zijn niet voldoende brandblustoestellen</w:t>
      </w:r>
      <w:bookmarkEnd w:id="5"/>
      <w:bookmarkEnd w:id="6"/>
    </w:p>
    <w:p w:rsidR="009C41FD" w:rsidRDefault="009C41FD" w:rsidP="003D6A65">
      <w:pPr>
        <w:pStyle w:val="Broodtekst"/>
        <w:spacing w:line="360" w:lineRule="auto"/>
      </w:pPr>
      <w:r>
        <w:t>Volgens welk artikel van het Bal moeten er brandblussers aanwezig zijn</w:t>
      </w:r>
      <w:r w:rsidR="00C57425">
        <w:t xml:space="preserve"> bij de tankplaats</w:t>
      </w:r>
      <w:r>
        <w:t>?</w:t>
      </w:r>
      <w:r w:rsidR="002D35EC">
        <w:t xml:space="preserve"> Lees hierbij ook maatregel M</w:t>
      </w:r>
      <w:r w:rsidR="00AD0112">
        <w:t>56</w:t>
      </w:r>
      <w:r w:rsidR="002D35EC">
        <w:t xml:space="preserve"> uit de concept PGS 28 (</w:t>
      </w:r>
      <w:r w:rsidR="0015186A">
        <w:t>zie hieronder</w:t>
      </w:r>
      <w:r w:rsidR="002D35EC">
        <w:t>)</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9C41FD">
      <w:pPr>
        <w:pStyle w:val="Broodtekst"/>
      </w:pPr>
    </w:p>
    <w:p w:rsidR="009C41FD" w:rsidRDefault="009C41FD" w:rsidP="003D6A65">
      <w:pPr>
        <w:pStyle w:val="Broodtekst"/>
        <w:spacing w:line="360" w:lineRule="auto"/>
      </w:pPr>
      <w:r>
        <w:t xml:space="preserve">Hoe weet je dat dit artikel van toepassing is op het tankstation? </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8563B7" w:rsidRDefault="00AD0112" w:rsidP="009C41FD">
      <w:pPr>
        <w:pStyle w:val="Broodtekst"/>
      </w:pPr>
      <w:r>
        <w:rPr>
          <w:noProof/>
          <w:lang w:eastAsia="nl-NL"/>
        </w:rPr>
        <w:drawing>
          <wp:inline distT="0" distB="0" distL="0" distR="0" wp14:anchorId="20635AD4" wp14:editId="0B8D0A85">
            <wp:extent cx="5686425" cy="20383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6425" cy="2038350"/>
                    </a:xfrm>
                    <a:prstGeom prst="rect">
                      <a:avLst/>
                    </a:prstGeom>
                  </pic:spPr>
                </pic:pic>
              </a:graphicData>
            </a:graphic>
          </wp:inline>
        </w:drawing>
      </w:r>
    </w:p>
    <w:p w:rsidR="008563B7" w:rsidRDefault="008563B7" w:rsidP="008563B7">
      <w:pPr>
        <w:pStyle w:val="Bijschrift"/>
      </w:pPr>
      <w:r>
        <w:t>Artikel uit concept PGS 28 Nieuwe stijl, versie 0,</w:t>
      </w:r>
      <w:r w:rsidR="00AD0112">
        <w:t>2</w:t>
      </w:r>
      <w:r>
        <w:t xml:space="preserve"> (</w:t>
      </w:r>
      <w:r w:rsidR="00AD0112">
        <w:t>april</w:t>
      </w:r>
      <w:r>
        <w:t xml:space="preserve"> 20</w:t>
      </w:r>
      <w:r w:rsidR="00AD0112">
        <w:t>20</w:t>
      </w:r>
      <w:r>
        <w:t>)</w:t>
      </w:r>
    </w:p>
    <w:p w:rsidR="00735878" w:rsidRDefault="00080B8D" w:rsidP="00735878">
      <w:pPr>
        <w:pStyle w:val="Kop2"/>
      </w:pPr>
      <w:bookmarkStart w:id="7" w:name="_Toc33039225"/>
      <w:r>
        <w:br w:type="page"/>
      </w:r>
      <w:bookmarkStart w:id="8" w:name="_Toc33039232"/>
      <w:bookmarkStart w:id="9" w:name="_Toc52034387"/>
      <w:r w:rsidR="00A54956">
        <w:t>5a</w:t>
      </w:r>
      <w:r w:rsidR="00735878">
        <w:t>.</w:t>
      </w:r>
      <w:r w:rsidR="00735878">
        <w:tab/>
      </w:r>
      <w:bookmarkEnd w:id="8"/>
      <w:bookmarkEnd w:id="9"/>
      <w:r w:rsidR="0032152C">
        <w:t>PGS nieuwe stijl</w:t>
      </w:r>
    </w:p>
    <w:p w:rsidR="00735878" w:rsidRDefault="00735878" w:rsidP="00735878">
      <w:pPr>
        <w:pStyle w:val="Broodtekst"/>
      </w:pPr>
    </w:p>
    <w:p w:rsidR="0032152C" w:rsidRDefault="0032152C" w:rsidP="00735878">
      <w:pPr>
        <w:pStyle w:val="Broodtekst"/>
      </w:pPr>
      <w:r>
        <w:t>PGS nieuwe stijl is gebaseerd op een risicobenadering. Voor de risicobenadering zijn:</w:t>
      </w:r>
    </w:p>
    <w:p w:rsidR="0032152C" w:rsidRDefault="0032152C" w:rsidP="0032152C">
      <w:pPr>
        <w:pStyle w:val="Broodtekst"/>
        <w:numPr>
          <w:ilvl w:val="0"/>
          <w:numId w:val="39"/>
        </w:numPr>
      </w:pPr>
      <w:r>
        <w:t xml:space="preserve">op een systematische manier doelen en maatregelen geformuleerd </w:t>
      </w:r>
    </w:p>
    <w:p w:rsidR="0032152C" w:rsidRDefault="0032152C" w:rsidP="0032152C">
      <w:pPr>
        <w:pStyle w:val="Broodtekst"/>
        <w:numPr>
          <w:ilvl w:val="0"/>
          <w:numId w:val="39"/>
        </w:numPr>
      </w:pPr>
      <w:r>
        <w:t>verschillende scenario's geïdentificeerd.</w:t>
      </w:r>
    </w:p>
    <w:p w:rsidR="0032152C" w:rsidRDefault="0032152C" w:rsidP="0032152C">
      <w:pPr>
        <w:pStyle w:val="Broodtekst"/>
      </w:pPr>
      <w:r w:rsidRPr="0032152C">
        <w:t>Een scenario is een reeks opeenvolgende gebeurtenissen die leiden tot een ongewenste (gevaarlijke) gebeurtenis.</w:t>
      </w:r>
    </w:p>
    <w:p w:rsidR="0032152C" w:rsidRDefault="0032152C" w:rsidP="0032152C">
      <w:pPr>
        <w:pStyle w:val="Broodtekst"/>
      </w:pPr>
    </w:p>
    <w:p w:rsidR="0032152C" w:rsidRPr="0032152C" w:rsidRDefault="0032152C" w:rsidP="0032152C">
      <w:pPr>
        <w:pStyle w:val="Broodtekst"/>
      </w:pPr>
      <w:r w:rsidRPr="0032152C">
        <w:t>Bij elke maatregel</w:t>
      </w:r>
      <w:r>
        <w:t xml:space="preserve"> in de PGS nieuwe stijl</w:t>
      </w:r>
      <w:r w:rsidRPr="0032152C">
        <w:t xml:space="preserve"> is met de letters O, BO, A en BR aangegeven wat de wettelijke basis is. </w:t>
      </w:r>
    </w:p>
    <w:p w:rsidR="0032152C" w:rsidRPr="0032152C" w:rsidRDefault="0032152C" w:rsidP="0032152C">
      <w:pPr>
        <w:pStyle w:val="Broodtekst"/>
        <w:numPr>
          <w:ilvl w:val="0"/>
          <w:numId w:val="40"/>
        </w:numPr>
      </w:pPr>
      <w:r w:rsidRPr="0032152C">
        <w:rPr>
          <w:color w:val="ED7D31" w:themeColor="accent2"/>
        </w:rPr>
        <w:t>O</w:t>
      </w:r>
      <w:r w:rsidRPr="0032152C">
        <w:t xml:space="preserve"> Maatregel gericht op omgevingsveiligheid met een grondslag in de Omgevingswet </w:t>
      </w:r>
    </w:p>
    <w:p w:rsidR="0032152C" w:rsidRPr="0032152C" w:rsidRDefault="0032152C" w:rsidP="0032152C">
      <w:pPr>
        <w:pStyle w:val="Broodtekst"/>
        <w:numPr>
          <w:ilvl w:val="0"/>
          <w:numId w:val="40"/>
        </w:numPr>
      </w:pPr>
      <w:r w:rsidRPr="0032152C">
        <w:rPr>
          <w:color w:val="ED7D31" w:themeColor="accent2"/>
        </w:rPr>
        <w:t>BO</w:t>
      </w:r>
      <w:r w:rsidRPr="0032152C">
        <w:t xml:space="preserve"> Maatregel gericht op brandpreventie en brandbestrijding met een grondslag in de Omgevingswet (adviesrol Veiligheidsregio/brandweer) </w:t>
      </w:r>
    </w:p>
    <w:p w:rsidR="0032152C" w:rsidRPr="0032152C" w:rsidRDefault="0032152C" w:rsidP="0032152C">
      <w:pPr>
        <w:pStyle w:val="Broodtekst"/>
        <w:numPr>
          <w:ilvl w:val="0"/>
          <w:numId w:val="40"/>
        </w:numPr>
      </w:pPr>
      <w:r w:rsidRPr="0032152C">
        <w:rPr>
          <w:color w:val="ED7D31" w:themeColor="accent2"/>
        </w:rPr>
        <w:t>A</w:t>
      </w:r>
      <w:r w:rsidRPr="0032152C">
        <w:t xml:space="preserve"> Maatregel gericht op arbeidsveiligheid met een grondslag in de Arbeidsomstandighedenwet </w:t>
      </w:r>
    </w:p>
    <w:p w:rsidR="0032152C" w:rsidRPr="0032152C" w:rsidRDefault="0032152C" w:rsidP="0032152C">
      <w:pPr>
        <w:pStyle w:val="Broodtekst"/>
        <w:numPr>
          <w:ilvl w:val="0"/>
          <w:numId w:val="40"/>
        </w:numPr>
      </w:pPr>
      <w:r w:rsidRPr="0032152C">
        <w:rPr>
          <w:color w:val="ED7D31" w:themeColor="accent2"/>
        </w:rPr>
        <w:t>BR</w:t>
      </w:r>
      <w:r w:rsidRPr="0032152C">
        <w:t xml:space="preserve"> Maatregel gericht op brand- of rampenbestrijding met een grondslag in de Wet veiligheidsregio's  </w:t>
      </w:r>
    </w:p>
    <w:p w:rsidR="0032152C" w:rsidRDefault="0032152C" w:rsidP="0032152C">
      <w:pPr>
        <w:pStyle w:val="Broodtekst"/>
      </w:pPr>
    </w:p>
    <w:p w:rsidR="0015186A" w:rsidRDefault="0032152C" w:rsidP="0032152C">
      <w:pPr>
        <w:pStyle w:val="Broodtekst"/>
      </w:pPr>
      <w:r>
        <w:t>In de PGS staat een richtingaanwijzer</w:t>
      </w:r>
      <w:r w:rsidR="0015186A">
        <w:t xml:space="preserve">. </w:t>
      </w:r>
    </w:p>
    <w:p w:rsidR="0032152C" w:rsidRDefault="0015186A" w:rsidP="0032152C">
      <w:pPr>
        <w:pStyle w:val="Broodtekst"/>
      </w:pPr>
      <w:r>
        <w:t xml:space="preserve">In PGS 28 staat bijvoorbeeld: </w:t>
      </w:r>
    </w:p>
    <w:p w:rsidR="0015186A" w:rsidRDefault="0015186A" w:rsidP="0032152C">
      <w:pPr>
        <w:pStyle w:val="Broodtekst"/>
      </w:pPr>
      <w:r w:rsidRPr="0015186A">
        <w:t>De maatregelen die zijn gesteld voor de omgevingsveiligheid, moeten worden nageleefd op grond van de Omgevingswet. In hoofdstuk 7</w:t>
      </w:r>
      <w:r>
        <w:t xml:space="preserve"> (</w:t>
      </w:r>
      <w:r w:rsidRPr="0015186A">
        <w:rPr>
          <w:i/>
        </w:rPr>
        <w:t>van PGS 28</w:t>
      </w:r>
      <w:r>
        <w:t>)</w:t>
      </w:r>
      <w:r w:rsidRPr="0015186A">
        <w:t xml:space="preserve"> zijn deze maatregelen aangeduid met</w:t>
      </w:r>
      <w:r>
        <w:t>:</w:t>
      </w:r>
    </w:p>
    <w:p w:rsidR="0015186A" w:rsidRDefault="0015186A" w:rsidP="0015186A">
      <w:pPr>
        <w:pStyle w:val="Broodtekst"/>
        <w:numPr>
          <w:ilvl w:val="0"/>
          <w:numId w:val="39"/>
        </w:numPr>
      </w:pPr>
      <w:r w:rsidRPr="0015186A">
        <w:rPr>
          <w:color w:val="ED7D31" w:themeColor="accent2"/>
        </w:rPr>
        <w:t>O</w:t>
      </w:r>
      <w:r>
        <w:t xml:space="preserve"> (Omgevingsveiligheid) en met </w:t>
      </w:r>
    </w:p>
    <w:p w:rsidR="0015186A" w:rsidRDefault="0015186A" w:rsidP="0015186A">
      <w:pPr>
        <w:pStyle w:val="Broodtekst"/>
        <w:numPr>
          <w:ilvl w:val="0"/>
          <w:numId w:val="41"/>
        </w:numPr>
      </w:pPr>
      <w:r w:rsidRPr="0015186A">
        <w:rPr>
          <w:color w:val="ED7D31" w:themeColor="accent2"/>
        </w:rPr>
        <w:t>BO</w:t>
      </w:r>
      <w:r>
        <w:t xml:space="preserve"> (Brandpreventie en -mitigatie Omgevingsveiligheid)</w:t>
      </w:r>
    </w:p>
    <w:p w:rsidR="0015186A" w:rsidRDefault="0015186A" w:rsidP="0015186A">
      <w:pPr>
        <w:pStyle w:val="Broodtekst"/>
      </w:pPr>
    </w:p>
    <w:p w:rsidR="0015186A" w:rsidRDefault="0015186A" w:rsidP="0015186A">
      <w:pPr>
        <w:pStyle w:val="Broodtekst"/>
      </w:pPr>
      <w:r>
        <w:t>Een voorbeeld van een maatregel staat bij vraag 4</w:t>
      </w:r>
    </w:p>
    <w:p w:rsidR="0015186A" w:rsidRDefault="0015186A" w:rsidP="0015186A">
      <w:pPr>
        <w:pStyle w:val="Broodtekst"/>
      </w:pPr>
      <w:r>
        <w:t>Bij elke maatregel staan letters:</w:t>
      </w:r>
    </w:p>
    <w:p w:rsidR="0015186A" w:rsidRDefault="0015186A" w:rsidP="0015186A">
      <w:pPr>
        <w:pStyle w:val="Broodtekst"/>
        <w:numPr>
          <w:ilvl w:val="0"/>
          <w:numId w:val="41"/>
        </w:numPr>
      </w:pPr>
      <w:r>
        <w:t>S voor scenario (zie voorbeeld S17</w:t>
      </w:r>
      <w:r w:rsidR="00A54956">
        <w:t xml:space="preserve"> uit PGS 28 hieronder</w:t>
      </w:r>
      <w:r>
        <w:t>)</w:t>
      </w:r>
    </w:p>
    <w:p w:rsidR="0015186A" w:rsidRDefault="0015186A" w:rsidP="0015186A">
      <w:pPr>
        <w:pStyle w:val="Broodtekst"/>
        <w:numPr>
          <w:ilvl w:val="0"/>
          <w:numId w:val="41"/>
        </w:numPr>
      </w:pPr>
      <w:r>
        <w:t>D voor doelen (zie voorbeeld D11</w:t>
      </w:r>
      <w:r w:rsidR="00A54956">
        <w:t xml:space="preserve"> uit PGS 28 hieronder</w:t>
      </w:r>
      <w:r>
        <w:t>)</w:t>
      </w:r>
    </w:p>
    <w:p w:rsidR="0015186A" w:rsidRDefault="0015186A" w:rsidP="0015186A">
      <w:pPr>
        <w:pStyle w:val="Broodtekst"/>
      </w:pPr>
      <w:r w:rsidRPr="007A0942">
        <w:rPr>
          <w:rFonts w:cstheme="minorHAnsi"/>
          <w:noProof/>
          <w:lang w:eastAsia="nl-NL"/>
        </w:rPr>
        <w:drawing>
          <wp:inline distT="0" distB="0" distL="0" distR="0" wp14:anchorId="5F917CE1" wp14:editId="6B70B1A8">
            <wp:extent cx="5760720" cy="2049780"/>
            <wp:effectExtent l="0" t="0" r="0" b="762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1"/>
                    <a:stretch>
                      <a:fillRect/>
                    </a:stretch>
                  </pic:blipFill>
                  <pic:spPr>
                    <a:xfrm>
                      <a:off x="0" y="0"/>
                      <a:ext cx="5760720" cy="2049780"/>
                    </a:xfrm>
                    <a:prstGeom prst="rect">
                      <a:avLst/>
                    </a:prstGeom>
                  </pic:spPr>
                </pic:pic>
              </a:graphicData>
            </a:graphic>
          </wp:inline>
        </w:drawing>
      </w:r>
    </w:p>
    <w:p w:rsidR="0015186A" w:rsidRDefault="0015186A" w:rsidP="0015186A">
      <w:pPr>
        <w:pStyle w:val="Broodtekst"/>
      </w:pPr>
    </w:p>
    <w:p w:rsidR="0015186A" w:rsidRDefault="0015186A" w:rsidP="0015186A">
      <w:pPr>
        <w:pStyle w:val="Broodtekst"/>
      </w:pPr>
      <w:r w:rsidRPr="007A0942">
        <w:rPr>
          <w:rFonts w:cstheme="minorHAnsi"/>
          <w:noProof/>
          <w:lang w:eastAsia="nl-NL"/>
        </w:rPr>
        <w:drawing>
          <wp:inline distT="0" distB="0" distL="0" distR="0" wp14:anchorId="2F61A593" wp14:editId="5019CB33">
            <wp:extent cx="5760720" cy="2793365"/>
            <wp:effectExtent l="0" t="0" r="0" b="6985"/>
            <wp:docPr id="10"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12"/>
                    <a:stretch>
                      <a:fillRect/>
                    </a:stretch>
                  </pic:blipFill>
                  <pic:spPr>
                    <a:xfrm>
                      <a:off x="0" y="0"/>
                      <a:ext cx="5760720" cy="2793365"/>
                    </a:xfrm>
                    <a:prstGeom prst="rect">
                      <a:avLst/>
                    </a:prstGeom>
                  </pic:spPr>
                </pic:pic>
              </a:graphicData>
            </a:graphic>
          </wp:inline>
        </w:drawing>
      </w:r>
    </w:p>
    <w:p w:rsidR="00955EB8" w:rsidRDefault="00955EB8" w:rsidP="00955EB8">
      <w:pPr>
        <w:pStyle w:val="Broodtekst"/>
      </w:pPr>
    </w:p>
    <w:p w:rsidR="00C8485E" w:rsidRDefault="00C8485E" w:rsidP="00955EB8">
      <w:pPr>
        <w:pStyle w:val="Broodtekst"/>
        <w:rPr>
          <w:b/>
        </w:rPr>
      </w:pPr>
    </w:p>
    <w:p w:rsidR="00C8485E" w:rsidRDefault="00C8485E" w:rsidP="00955EB8">
      <w:pPr>
        <w:pStyle w:val="Broodtekst"/>
        <w:rPr>
          <w:b/>
        </w:rPr>
      </w:pPr>
    </w:p>
    <w:p w:rsidR="00955EB8" w:rsidRPr="00955EB8" w:rsidRDefault="00955EB8" w:rsidP="00955EB8">
      <w:pPr>
        <w:pStyle w:val="Broodtekst"/>
        <w:rPr>
          <w:b/>
        </w:rPr>
      </w:pPr>
      <w:r w:rsidRPr="00955EB8">
        <w:rPr>
          <w:b/>
        </w:rPr>
        <w:t>Opdracht:</w:t>
      </w:r>
    </w:p>
    <w:p w:rsidR="00955EB8" w:rsidRDefault="00955EB8" w:rsidP="00955EB8">
      <w:pPr>
        <w:pStyle w:val="Broodtekst"/>
      </w:pPr>
      <w:r>
        <w:t xml:space="preserve">Bekijk de conceptversie van de PGS 15 van april 2020 op </w:t>
      </w:r>
      <w:hyperlink r:id="rId13" w:history="1">
        <w:r w:rsidRPr="001A27F2">
          <w:rPr>
            <w:rStyle w:val="Hyperlink"/>
          </w:rPr>
          <w:t>https://publicatiereeksgevaarlijkestoffen.nl/publicaties/PGS15.html</w:t>
        </w:r>
      </w:hyperlink>
    </w:p>
    <w:p w:rsidR="00955EB8" w:rsidRDefault="00955EB8" w:rsidP="00955EB8">
      <w:pPr>
        <w:pStyle w:val="Broodtekst"/>
      </w:pPr>
    </w:p>
    <w:p w:rsidR="00955EB8" w:rsidRDefault="00A54956" w:rsidP="00955EB8">
      <w:pPr>
        <w:pStyle w:val="Broodtekst"/>
      </w:pPr>
      <w:r>
        <w:t>G</w:t>
      </w:r>
      <w:r w:rsidR="00955EB8">
        <w:t>a naar hoofdstuk 6 van de pdf van de</w:t>
      </w:r>
      <w:r>
        <w:t>ze</w:t>
      </w:r>
      <w:r w:rsidR="00955EB8">
        <w:t xml:space="preserve"> PGS</w:t>
      </w:r>
      <w:r>
        <w:t>, blader er doorheen (je hoeft het niet letterlijk te lezen)</w:t>
      </w:r>
      <w:r w:rsidR="00955EB8">
        <w:t>.</w:t>
      </w:r>
      <w:r>
        <w:t xml:space="preserve"> Hou</w:t>
      </w:r>
      <w:r w:rsidR="00F2240B">
        <w:t>d</w:t>
      </w:r>
      <w:r>
        <w:t xml:space="preserve"> deze bij de hand voor opdracht 5b</w:t>
      </w:r>
    </w:p>
    <w:p w:rsidR="00D354B2" w:rsidRDefault="00D354B2" w:rsidP="00955EB8">
      <w:pPr>
        <w:pStyle w:val="Broodtekst"/>
      </w:pPr>
    </w:p>
    <w:p w:rsidR="00D354B2" w:rsidRDefault="00D354B2" w:rsidP="00955EB8">
      <w:pPr>
        <w:pStyle w:val="Broodtekst"/>
      </w:pPr>
      <w:r>
        <w:t>Lees ook het nieuwsb</w:t>
      </w:r>
      <w:r w:rsidR="00503AA2">
        <w:t>ericht over PGS Nieuwe Stijl van</w:t>
      </w:r>
      <w:r>
        <w:t xml:space="preserve"> 27 oktober 2020: </w:t>
      </w:r>
      <w:hyperlink r:id="rId14" w:history="1">
        <w:r w:rsidRPr="008A703A">
          <w:rPr>
            <w:rStyle w:val="Hyperlink"/>
          </w:rPr>
          <w:t>http://publicatiereeksgevaarlijkestoffen.nl/nieuws/pgsaen-nieuwe-stijl-vastgesteld-hoe-praktijk-toe-te-passen-digitalisering.html</w:t>
        </w:r>
      </w:hyperlink>
    </w:p>
    <w:p w:rsidR="00D354B2" w:rsidRDefault="00D354B2" w:rsidP="00955EB8">
      <w:pPr>
        <w:pStyle w:val="Broodtekst"/>
      </w:pPr>
      <w:r>
        <w:t xml:space="preserve">Vanaf 2021 zijn de PGS’en Nieuwe Stijl ook digitaal beschikbaar (naast de pdf-versie). </w:t>
      </w:r>
    </w:p>
    <w:p w:rsidR="0032152C" w:rsidRDefault="0032152C" w:rsidP="00955EB8">
      <w:pPr>
        <w:pStyle w:val="Broodtekst"/>
      </w:pPr>
      <w:r>
        <w:br w:type="page"/>
      </w:r>
    </w:p>
    <w:p w:rsidR="00955EB8" w:rsidRDefault="00955EB8" w:rsidP="00955EB8">
      <w:pPr>
        <w:pStyle w:val="Kop2"/>
      </w:pPr>
      <w:r>
        <w:t>5.</w:t>
      </w:r>
      <w:r>
        <w:tab/>
        <w:t>Opslag gasflessen</w:t>
      </w:r>
    </w:p>
    <w:p w:rsidR="00955EB8" w:rsidRDefault="00955EB8" w:rsidP="00735878">
      <w:pPr>
        <w:pStyle w:val="Broodtekst"/>
      </w:pPr>
    </w:p>
    <w:p w:rsidR="00735878" w:rsidRDefault="00735878" w:rsidP="00735878">
      <w:pPr>
        <w:pStyle w:val="Broodtekst"/>
      </w:pPr>
      <w:r>
        <w:t xml:space="preserve">Bij het tankstation worden gasflessen met propaan </w:t>
      </w:r>
      <w:r w:rsidR="00290B90">
        <w:t xml:space="preserve">en butaan </w:t>
      </w:r>
      <w:r>
        <w:t xml:space="preserve">verkocht. </w:t>
      </w:r>
      <w:r w:rsidR="00F02E36">
        <w:t>Propaan</w:t>
      </w:r>
      <w:r w:rsidR="00290B90">
        <w:t xml:space="preserve"> en butaan</w:t>
      </w:r>
      <w:r w:rsidR="00F02E36">
        <w:t xml:space="preserve"> in een gasfles valt onder ADR-klasse 2</w:t>
      </w:r>
    </w:p>
    <w:p w:rsidR="00735878" w:rsidRDefault="00A54956" w:rsidP="00735878">
      <w:pPr>
        <w:pStyle w:val="Broodtekst"/>
      </w:pPr>
      <w:r w:rsidRPr="00A54956">
        <w:rPr>
          <w:noProof/>
          <w:lang w:eastAsia="nl-NL"/>
        </w:rPr>
        <w:drawing>
          <wp:inline distT="0" distB="0" distL="0" distR="0">
            <wp:extent cx="3704793" cy="2780030"/>
            <wp:effectExtent l="0" t="0" r="0" b="1270"/>
            <wp:docPr id="12" name="Afbeelding 12" descr="L:\usr\Linda\2020werk\TdT_mba\Fotos\GasflessenOpslagvoorzi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sr\Linda\2020werk\TdT_mba\Fotos\GasflessenOpslagvoorzien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0898" cy="2784611"/>
                    </a:xfrm>
                    <a:prstGeom prst="rect">
                      <a:avLst/>
                    </a:prstGeom>
                    <a:noFill/>
                    <a:ln>
                      <a:noFill/>
                    </a:ln>
                  </pic:spPr>
                </pic:pic>
              </a:graphicData>
            </a:graphic>
          </wp:inline>
        </w:drawing>
      </w:r>
    </w:p>
    <w:p w:rsidR="00735878" w:rsidRDefault="00735878" w:rsidP="00735878">
      <w:pPr>
        <w:pStyle w:val="Broodtekst"/>
      </w:pPr>
    </w:p>
    <w:p w:rsidR="00735878" w:rsidRDefault="00735878" w:rsidP="004B53D2">
      <w:pPr>
        <w:pStyle w:val="Broodtekst"/>
      </w:pPr>
      <w:r>
        <w:t>Bij het activiteitenbesluit staan de voorschriften voor deze gasopslag in artikel 4.4a van de activiteitenregeling.</w:t>
      </w:r>
      <w:r w:rsidR="004B53D2">
        <w:t xml:space="preserve"> </w:t>
      </w:r>
      <w:r>
        <w:t xml:space="preserve">Waar in het Bal vind je de voorschriften voor deze gasopslag? </w:t>
      </w:r>
      <w:r w:rsidR="004B53D2">
        <w:t>(Tip: lees de voorschriften op de volgende pagina)</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735878" w:rsidRDefault="00735878" w:rsidP="00735878">
      <w:pPr>
        <w:pStyle w:val="Broodtekst"/>
      </w:pPr>
    </w:p>
    <w:p w:rsidR="00735878" w:rsidRDefault="00991FB1" w:rsidP="00735878">
      <w:pPr>
        <w:pStyle w:val="Broodtekst"/>
        <w:spacing w:line="360" w:lineRule="auto"/>
      </w:pPr>
      <w:r>
        <w:t>Waar is geregeld dat</w:t>
      </w:r>
      <w:r w:rsidR="00735878">
        <w:t xml:space="preserve"> deze voorschriften van </w:t>
      </w:r>
      <w:r w:rsidR="004B53D2">
        <w:t xml:space="preserve">hoofdstuk 4 van </w:t>
      </w:r>
      <w:r w:rsidR="00735878">
        <w:t>toepassing</w:t>
      </w:r>
      <w:r>
        <w:t xml:space="preserve"> zijn</w:t>
      </w:r>
      <w:r w:rsidR="004B53D2">
        <w:t xml:space="preserve"> bij dit tankstation</w:t>
      </w:r>
      <w:r w:rsidR="00735878">
        <w:t xml:space="preserve">? </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735878" w:rsidRDefault="00735878" w:rsidP="00735878">
      <w:pPr>
        <w:pStyle w:val="Broodtekst"/>
      </w:pPr>
    </w:p>
    <w:p w:rsidR="00735878" w:rsidRDefault="00735878" w:rsidP="00735878">
      <w:pPr>
        <w:pStyle w:val="Broodtekst"/>
        <w:spacing w:line="360" w:lineRule="auto"/>
      </w:pPr>
      <w:r>
        <w:t>Vergelijk de voorschriften van de activiteitenregeling met die van het Bal (zie volgende pagina)</w:t>
      </w:r>
      <w:r w:rsidR="004F000B">
        <w:t xml:space="preserve">. </w:t>
      </w:r>
      <w:r>
        <w:t xml:space="preserve">Wat valt je op? </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735878" w:rsidRDefault="00735878" w:rsidP="00735878">
      <w:pPr>
        <w:pStyle w:val="Broodtekst"/>
        <w:spacing w:line="360" w:lineRule="auto"/>
      </w:pPr>
      <w:r>
        <w:t>…………………………………………………………………………………………………………..</w:t>
      </w:r>
    </w:p>
    <w:p w:rsidR="00290B90" w:rsidRDefault="00735878" w:rsidP="00AB0FBD">
      <w:pPr>
        <w:pStyle w:val="Broodtekst"/>
      </w:pPr>
      <w:r>
        <w:br w:type="page"/>
      </w:r>
    </w:p>
    <w:p w:rsidR="00290B90" w:rsidRDefault="00C25A61" w:rsidP="00290B90">
      <w:pPr>
        <w:pStyle w:val="Broodtekst"/>
        <w:spacing w:line="360" w:lineRule="auto"/>
      </w:pPr>
      <w:r>
        <w:t>Kijk goed naar de foto op de vorige pagina. Zie je een overtreding?</w:t>
      </w:r>
      <w:r w:rsidR="00290B90">
        <w:t xml:space="preserve"> </w:t>
      </w:r>
    </w:p>
    <w:p w:rsidR="00290B90" w:rsidRDefault="00290B90" w:rsidP="00290B90">
      <w:pPr>
        <w:pStyle w:val="Broodtekst"/>
        <w:spacing w:line="360" w:lineRule="auto"/>
      </w:pPr>
      <w:r>
        <w:t>…………………………………………………………………………………………………………..</w:t>
      </w:r>
    </w:p>
    <w:p w:rsidR="00290B90" w:rsidRDefault="00290B90" w:rsidP="00290B90">
      <w:pPr>
        <w:pStyle w:val="Broodtekst"/>
        <w:spacing w:line="360" w:lineRule="auto"/>
      </w:pPr>
      <w:r>
        <w:t>…………………………………………………………………………………………………………..</w:t>
      </w:r>
    </w:p>
    <w:p w:rsidR="00290B90" w:rsidRDefault="00290B90" w:rsidP="00290B90">
      <w:pPr>
        <w:pStyle w:val="Broodtekst"/>
        <w:spacing w:line="360" w:lineRule="auto"/>
      </w:pPr>
      <w:r>
        <w:t>…………………………………………………………………………………………………………..</w:t>
      </w:r>
    </w:p>
    <w:p w:rsidR="00290B90" w:rsidRDefault="00290B90" w:rsidP="00290B90">
      <w:pPr>
        <w:pStyle w:val="Broodtekst"/>
        <w:spacing w:line="360" w:lineRule="auto"/>
      </w:pPr>
      <w:r>
        <w:t>…………………………………………………………………………………………………………..</w:t>
      </w:r>
    </w:p>
    <w:p w:rsidR="00290B90" w:rsidRDefault="00290B90" w:rsidP="00290B90">
      <w:pPr>
        <w:pStyle w:val="Broodtekst"/>
        <w:spacing w:line="360" w:lineRule="auto"/>
      </w:pPr>
      <w:r>
        <w:t>…………………………………………………………………………………………………………..</w:t>
      </w:r>
    </w:p>
    <w:p w:rsidR="00290B90" w:rsidRDefault="00290B90" w:rsidP="00290B90">
      <w:pPr>
        <w:pStyle w:val="Broodtekst"/>
        <w:spacing w:line="360" w:lineRule="auto"/>
      </w:pPr>
      <w:r>
        <w:t>…………………………………………………………………………………………………………..</w:t>
      </w:r>
    </w:p>
    <w:p w:rsidR="00290B90" w:rsidRDefault="00290B90" w:rsidP="00290B90">
      <w:pPr>
        <w:pStyle w:val="Broodtekst"/>
        <w:spacing w:line="360" w:lineRule="auto"/>
      </w:pPr>
      <w:r>
        <w:t>…………………………………………………………………………………………………………..</w:t>
      </w:r>
    </w:p>
    <w:p w:rsidR="00290B90" w:rsidRDefault="00290B90" w:rsidP="00AB0FBD">
      <w:pPr>
        <w:pStyle w:val="Broodtekst"/>
      </w:pPr>
    </w:p>
    <w:p w:rsidR="00AB0FBD" w:rsidRPr="002D0667" w:rsidRDefault="00AB0FBD" w:rsidP="00AB0FBD">
      <w:pPr>
        <w:pStyle w:val="Broodtekst"/>
        <w:rPr>
          <w:b/>
        </w:rPr>
      </w:pPr>
      <w:r w:rsidRPr="002D0667">
        <w:rPr>
          <w:b/>
        </w:rPr>
        <w:t>Voorbeeld opslaan gasflessen artikel in Bal en in Activiteitenregeling</w:t>
      </w:r>
    </w:p>
    <w:p w:rsidR="00AB0FBD" w:rsidRDefault="00AB0FBD" w:rsidP="00AB0FBD">
      <w:pPr>
        <w:pStyle w:val="Broodtekst"/>
      </w:pPr>
    </w:p>
    <w:p w:rsidR="00AB0FBD" w:rsidRPr="00A3027A" w:rsidRDefault="00AB0FBD" w:rsidP="00AB0FBD">
      <w:pPr>
        <w:pStyle w:val="Broodtekst"/>
        <w:rPr>
          <w:b/>
          <w:i/>
        </w:rPr>
      </w:pPr>
      <w:r w:rsidRPr="00A3027A">
        <w:rPr>
          <w:b/>
          <w:i/>
        </w:rPr>
        <w:t>Bal artikel 4.1012 (externe veiligheid: PGS 15)</w:t>
      </w:r>
    </w:p>
    <w:p w:rsidR="00AB0FBD" w:rsidRDefault="00AB0FBD" w:rsidP="00AB0FBD">
      <w:pPr>
        <w:pStyle w:val="Broodtekst"/>
        <w:numPr>
          <w:ilvl w:val="0"/>
          <w:numId w:val="2"/>
        </w:numPr>
        <w:ind w:left="567" w:hanging="567"/>
      </w:pPr>
      <w:r>
        <w:t>Met het oog op het waarborgen van de veiligheid wordt bij het verrichten van de activiteit, bedoeld in artikel 4.1004, voldaan aan PGS 15.</w:t>
      </w:r>
    </w:p>
    <w:p w:rsidR="00AB0FBD" w:rsidRDefault="00AB0FBD" w:rsidP="00AB0FBD">
      <w:pPr>
        <w:pStyle w:val="Broodtekst"/>
        <w:numPr>
          <w:ilvl w:val="0"/>
          <w:numId w:val="2"/>
        </w:numPr>
        <w:ind w:left="567" w:hanging="567"/>
      </w:pPr>
      <w:r>
        <w:t>Het eerste lid is niet van toepassing op het opslaan van:</w:t>
      </w:r>
    </w:p>
    <w:p w:rsidR="00AB0FBD" w:rsidRDefault="00AB0FBD" w:rsidP="00AB0FBD">
      <w:pPr>
        <w:pStyle w:val="Broodtekst"/>
        <w:numPr>
          <w:ilvl w:val="0"/>
          <w:numId w:val="3"/>
        </w:numPr>
        <w:ind w:left="993" w:hanging="426"/>
      </w:pPr>
      <w:r>
        <w:t>alcoholhoudende dranken in consumentenverpakkingen;</w:t>
      </w:r>
    </w:p>
    <w:p w:rsidR="00AB0FBD" w:rsidRDefault="00AB0FBD" w:rsidP="00AB0FBD">
      <w:pPr>
        <w:pStyle w:val="Broodtekst"/>
        <w:numPr>
          <w:ilvl w:val="0"/>
          <w:numId w:val="3"/>
        </w:numPr>
        <w:ind w:left="993" w:hanging="426"/>
      </w:pPr>
      <w:r>
        <w:t>minder dan 400 kg in totaal van gewasbeschermingsmiddelen en biociden;</w:t>
      </w:r>
    </w:p>
    <w:p w:rsidR="00AB0FBD" w:rsidRDefault="00AB0FBD" w:rsidP="00AB0FBD">
      <w:pPr>
        <w:pStyle w:val="Broodtekst"/>
        <w:numPr>
          <w:ilvl w:val="0"/>
          <w:numId w:val="3"/>
        </w:numPr>
        <w:ind w:left="993" w:hanging="426"/>
      </w:pPr>
      <w:r>
        <w:t>gasflessen met giftige of bijtende gassen van ADR-klasse 2, met uitzondering van ammoniak en ethyleenoxide;</w:t>
      </w:r>
    </w:p>
    <w:p w:rsidR="00AB0FBD" w:rsidRDefault="00AB0FBD" w:rsidP="00AB0FBD">
      <w:pPr>
        <w:pStyle w:val="Broodtekst"/>
        <w:numPr>
          <w:ilvl w:val="0"/>
          <w:numId w:val="3"/>
        </w:numPr>
        <w:ind w:left="993" w:hanging="426"/>
      </w:pPr>
      <w:r>
        <w:t>gasflessen met blusgassen;</w:t>
      </w:r>
    </w:p>
    <w:p w:rsidR="00AB0FBD" w:rsidRDefault="00AB0FBD" w:rsidP="00AB0FBD">
      <w:pPr>
        <w:pStyle w:val="Broodtekst"/>
        <w:numPr>
          <w:ilvl w:val="0"/>
          <w:numId w:val="3"/>
        </w:numPr>
        <w:ind w:left="993" w:hanging="426"/>
      </w:pPr>
      <w:r>
        <w:t>gasolie, diesel of huisbrandolie met een vlampunt van 55 °C of hoger; en</w:t>
      </w:r>
    </w:p>
    <w:p w:rsidR="00AB0FBD" w:rsidRDefault="00AB0FBD" w:rsidP="00AB0FBD">
      <w:pPr>
        <w:pStyle w:val="Broodtekst"/>
        <w:numPr>
          <w:ilvl w:val="0"/>
          <w:numId w:val="3"/>
        </w:numPr>
        <w:ind w:left="993" w:hanging="426"/>
      </w:pPr>
      <w:r>
        <w:t>viskeuze vloeistoffen die volgens paragraaf 2.2.3.1.5.1 van de ADR niet zijn onderworpen aan de voorschriften van de ADR.</w:t>
      </w:r>
    </w:p>
    <w:p w:rsidR="00AB0FBD" w:rsidRDefault="00AB0FBD" w:rsidP="00AB0FBD">
      <w:pPr>
        <w:pStyle w:val="Broodtekst"/>
      </w:pPr>
    </w:p>
    <w:p w:rsidR="00AB0FBD" w:rsidRPr="002D0667" w:rsidRDefault="00AB0FBD" w:rsidP="00AB0FBD">
      <w:pPr>
        <w:pStyle w:val="Broodtekst"/>
        <w:rPr>
          <w:b/>
          <w:i/>
        </w:rPr>
      </w:pPr>
      <w:r w:rsidRPr="002D0667">
        <w:rPr>
          <w:b/>
          <w:i/>
        </w:rPr>
        <w:t>Artikel 4.4a activiteitenregeling</w:t>
      </w:r>
    </w:p>
    <w:p w:rsidR="00AB0FBD" w:rsidRDefault="00AB0FBD" w:rsidP="00AB0FBD">
      <w:pPr>
        <w:pStyle w:val="Broodtekst"/>
        <w:numPr>
          <w:ilvl w:val="0"/>
          <w:numId w:val="4"/>
        </w:numPr>
        <w:ind w:left="567" w:hanging="567"/>
      </w:pPr>
      <w:r>
        <w:t>Gasflessen van de klasse 2 van het ADR worden opgeslagen in een opslagvoorziening die is uitgevoerd en wordt gebruikt overeenkomstig de volgende onderdelen van PGS 15:</w:t>
      </w:r>
    </w:p>
    <w:p w:rsidR="00AB0FBD" w:rsidRDefault="00AB0FBD" w:rsidP="00AB0FBD">
      <w:pPr>
        <w:pStyle w:val="Broodtekst"/>
        <w:numPr>
          <w:ilvl w:val="0"/>
          <w:numId w:val="5"/>
        </w:numPr>
        <w:ind w:left="993" w:hanging="426"/>
      </w:pPr>
      <w:r>
        <w:t>de voorschriften 3.1.1 en 3.1.3;</w:t>
      </w:r>
    </w:p>
    <w:p w:rsidR="00AB0FBD" w:rsidRDefault="00AB0FBD" w:rsidP="00AB0FBD">
      <w:pPr>
        <w:pStyle w:val="Broodtekst"/>
        <w:numPr>
          <w:ilvl w:val="0"/>
          <w:numId w:val="5"/>
        </w:numPr>
        <w:ind w:left="993" w:hanging="426"/>
      </w:pPr>
      <w:r>
        <w:t>de voorschriften 3.2.1, 3.2.2 en 3.2.4 tot en met 3.2.10;</w:t>
      </w:r>
    </w:p>
    <w:p w:rsidR="00AB0FBD" w:rsidRDefault="00AB0FBD" w:rsidP="00AB0FBD">
      <w:pPr>
        <w:pStyle w:val="Broodtekst"/>
        <w:numPr>
          <w:ilvl w:val="0"/>
          <w:numId w:val="5"/>
        </w:numPr>
        <w:ind w:left="993" w:hanging="426"/>
      </w:pPr>
      <w:r>
        <w:t>de voorschriften 3.4.10 en 3.4.11;</w:t>
      </w:r>
    </w:p>
    <w:p w:rsidR="00AB0FBD" w:rsidRDefault="00AB0FBD" w:rsidP="00AB0FBD">
      <w:pPr>
        <w:pStyle w:val="Broodtekst"/>
        <w:numPr>
          <w:ilvl w:val="0"/>
          <w:numId w:val="5"/>
        </w:numPr>
        <w:ind w:left="993" w:hanging="426"/>
      </w:pPr>
      <w:r>
        <w:t>paragraaf 3.7, met uitzondering van voorschrift 3.7.5;</w:t>
      </w:r>
    </w:p>
    <w:p w:rsidR="00AB0FBD" w:rsidRDefault="00AB0FBD" w:rsidP="00AB0FBD">
      <w:pPr>
        <w:pStyle w:val="Broodtekst"/>
        <w:numPr>
          <w:ilvl w:val="0"/>
          <w:numId w:val="5"/>
        </w:numPr>
        <w:ind w:left="993" w:hanging="426"/>
      </w:pPr>
      <w:r>
        <w:t>de paragrafen 3.11 tot en met 3.19.1, met uitzondering van voorschrift 3.14.2, en</w:t>
      </w:r>
    </w:p>
    <w:p w:rsidR="00AB0FBD" w:rsidRDefault="00AB0FBD" w:rsidP="00AB0FBD">
      <w:pPr>
        <w:pStyle w:val="Broodtekst"/>
        <w:numPr>
          <w:ilvl w:val="0"/>
          <w:numId w:val="5"/>
        </w:numPr>
        <w:ind w:left="993" w:hanging="426"/>
      </w:pPr>
      <w:r>
        <w:t>de voorschriften 6.1.2 en 6.1.3.</w:t>
      </w:r>
    </w:p>
    <w:p w:rsidR="00AB0FBD" w:rsidRDefault="00AB0FBD" w:rsidP="00AB0FBD">
      <w:pPr>
        <w:pStyle w:val="Broodtekst"/>
        <w:numPr>
          <w:ilvl w:val="0"/>
          <w:numId w:val="4"/>
        </w:numPr>
        <w:ind w:left="567" w:hanging="567"/>
      </w:pPr>
      <w:r>
        <w:t>Gasflessen van de klasse 2 van het ADR in een brandveiligheidsopslagkast worden opgeslagen overeenkomstig de volgende onderdelen van PGS 15:</w:t>
      </w:r>
    </w:p>
    <w:p w:rsidR="00AB0FBD" w:rsidRDefault="00AB0FBD" w:rsidP="00AB0FBD">
      <w:pPr>
        <w:pStyle w:val="Broodtekst"/>
        <w:numPr>
          <w:ilvl w:val="0"/>
          <w:numId w:val="6"/>
        </w:numPr>
        <w:ind w:left="993" w:hanging="426"/>
      </w:pPr>
      <w:r>
        <w:t>de voorschriften 6.2.1 en 6.2.2;</w:t>
      </w:r>
    </w:p>
    <w:p w:rsidR="00AB0FBD" w:rsidRDefault="00AB0FBD" w:rsidP="00AB0FBD">
      <w:pPr>
        <w:pStyle w:val="Broodtekst"/>
        <w:numPr>
          <w:ilvl w:val="0"/>
          <w:numId w:val="6"/>
        </w:numPr>
        <w:ind w:left="993" w:hanging="426"/>
      </w:pPr>
      <w:r>
        <w:t>de voorschriften 6.2.7 tot en met 6.2.17, en</w:t>
      </w:r>
    </w:p>
    <w:p w:rsidR="00AB0FBD" w:rsidRDefault="00AB0FBD" w:rsidP="00AB0FBD">
      <w:pPr>
        <w:pStyle w:val="Broodtekst"/>
        <w:numPr>
          <w:ilvl w:val="0"/>
          <w:numId w:val="6"/>
        </w:numPr>
        <w:ind w:left="993" w:hanging="426"/>
      </w:pPr>
      <w:r>
        <w:t>de voorschriften 6.3.2 tot en met 6.3.5.</w:t>
      </w:r>
    </w:p>
    <w:p w:rsidR="00AB0FBD" w:rsidRDefault="00AB0FBD" w:rsidP="00AB0FBD">
      <w:pPr>
        <w:pStyle w:val="Broodtekst"/>
        <w:numPr>
          <w:ilvl w:val="0"/>
          <w:numId w:val="4"/>
        </w:numPr>
        <w:ind w:left="567" w:hanging="567"/>
      </w:pPr>
      <w:r>
        <w:t>Het opslaan van gasflessen anders dan in een brandveiligheidsopslagkast voldoet aan paragraaf 6.2 van PGS 15.</w:t>
      </w:r>
    </w:p>
    <w:p w:rsidR="00AB0FBD" w:rsidRDefault="009946E4" w:rsidP="009946E4">
      <w:pPr>
        <w:pStyle w:val="Broodtekst"/>
      </w:pPr>
      <w:r w:rsidRPr="009946E4">
        <w:t>4.</w:t>
      </w:r>
      <w:r>
        <w:tab/>
      </w:r>
      <w:r w:rsidR="00290B90">
        <w:t>…</w:t>
      </w:r>
    </w:p>
    <w:p w:rsidR="00AB0FBD" w:rsidRDefault="00AB0FBD" w:rsidP="00AB0FBD">
      <w:pPr>
        <w:rPr>
          <w:rFonts w:eastAsiaTheme="majorEastAsia" w:cstheme="majorBidi"/>
          <w:b/>
          <w:color w:val="1F3864" w:themeColor="accent5" w:themeShade="80"/>
          <w:sz w:val="22"/>
          <w:szCs w:val="26"/>
        </w:rPr>
      </w:pPr>
      <w:r>
        <w:br w:type="page"/>
      </w:r>
    </w:p>
    <w:p w:rsidR="009C41FD" w:rsidRDefault="0002533C" w:rsidP="009C41FD">
      <w:pPr>
        <w:pStyle w:val="Kop2"/>
      </w:pPr>
      <w:bookmarkStart w:id="10" w:name="_Toc33039227"/>
      <w:bookmarkStart w:id="11" w:name="_Toc52034388"/>
      <w:bookmarkEnd w:id="7"/>
      <w:r>
        <w:t>6</w:t>
      </w:r>
      <w:r w:rsidR="009C41FD">
        <w:t>.</w:t>
      </w:r>
      <w:r w:rsidR="009C41FD">
        <w:tab/>
        <w:t>Er zijn klachten over geluid in de avonduren.</w:t>
      </w:r>
      <w:bookmarkEnd w:id="10"/>
      <w:bookmarkEnd w:id="11"/>
    </w:p>
    <w:p w:rsidR="008563B7" w:rsidRDefault="008563B7" w:rsidP="009C41FD">
      <w:pPr>
        <w:pStyle w:val="Broodtekst"/>
      </w:pPr>
    </w:p>
    <w:p w:rsidR="009C41FD" w:rsidRDefault="009C41FD" w:rsidP="009C41FD">
      <w:pPr>
        <w:pStyle w:val="Broodtekst"/>
      </w:pPr>
      <w:r>
        <w:t>Het maximaal geluidniveau LA</w:t>
      </w:r>
      <w:r w:rsidRPr="00D24DC5">
        <w:rPr>
          <w:vertAlign w:val="subscript"/>
        </w:rPr>
        <w:t>max</w:t>
      </w:r>
      <w:r>
        <w:t xml:space="preserve"> blijkt ’s avonds meer dan 60 dB(a).</w:t>
      </w:r>
    </w:p>
    <w:p w:rsidR="009C41FD" w:rsidRDefault="009C41FD" w:rsidP="003D6A65">
      <w:pPr>
        <w:pStyle w:val="Broodtekst"/>
        <w:spacing w:line="360" w:lineRule="auto"/>
      </w:pPr>
      <w:r>
        <w:t>Waar staat dat het maximaal geluidniveau LA</w:t>
      </w:r>
      <w:r w:rsidRPr="007A4DDF">
        <w:rPr>
          <w:vertAlign w:val="subscript"/>
        </w:rPr>
        <w:t>max</w:t>
      </w:r>
      <w:r>
        <w:t xml:space="preserve"> maximaal 60 dB(a) mag zijn in de avonduren? </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DF7A86" w:rsidRDefault="00DF7A86" w:rsidP="00DF7A86">
      <w:pPr>
        <w:pStyle w:val="Broodtekst"/>
        <w:spacing w:line="360" w:lineRule="auto"/>
      </w:pPr>
      <w:r>
        <w:t>…………………………………………………………………………………………………………..</w:t>
      </w:r>
    </w:p>
    <w:p w:rsidR="00DF7A86" w:rsidRDefault="00DF7A86" w:rsidP="00DF7A86">
      <w:pPr>
        <w:pStyle w:val="Broodtekst"/>
        <w:spacing w:line="360" w:lineRule="auto"/>
      </w:pPr>
      <w:r>
        <w:t>…………………………………………………………………………………………………………..</w:t>
      </w:r>
    </w:p>
    <w:p w:rsidR="00DF7A86" w:rsidRDefault="00DF7A86" w:rsidP="00DF7A86">
      <w:pPr>
        <w:pStyle w:val="Broodtekst"/>
        <w:spacing w:line="360" w:lineRule="auto"/>
      </w:pPr>
      <w:r>
        <w:t>…………………………………………………………………………………………………………..</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080B8D" w:rsidRDefault="009C41FD" w:rsidP="00F96A11">
      <w:pPr>
        <w:pStyle w:val="Broodtekst"/>
        <w:spacing w:line="360" w:lineRule="auto"/>
      </w:pPr>
      <w:r>
        <w:t>…………………………………………………………………………………………………………..</w:t>
      </w:r>
    </w:p>
    <w:p w:rsidR="0002533C" w:rsidRDefault="0002533C" w:rsidP="00F96A11">
      <w:pPr>
        <w:pStyle w:val="Broodtekst"/>
        <w:spacing w:line="360" w:lineRule="auto"/>
      </w:pPr>
    </w:p>
    <w:p w:rsidR="0002533C" w:rsidRDefault="0002533C" w:rsidP="0002533C">
      <w:pPr>
        <w:pStyle w:val="Kop2"/>
      </w:pPr>
      <w:bookmarkStart w:id="12" w:name="_Toc52034389"/>
      <w:r>
        <w:t>7.</w:t>
      </w:r>
      <w:r>
        <w:tab/>
        <w:t>Er zijn klachten over zwerfafval in de buurt van het tankstation.</w:t>
      </w:r>
      <w:bookmarkEnd w:id="12"/>
    </w:p>
    <w:p w:rsidR="0002533C" w:rsidRDefault="0002533C" w:rsidP="0002533C">
      <w:pPr>
        <w:pStyle w:val="Broodtekst"/>
        <w:spacing w:line="360" w:lineRule="auto"/>
      </w:pPr>
    </w:p>
    <w:p w:rsidR="0002533C" w:rsidRDefault="0002533C" w:rsidP="0002533C">
      <w:pPr>
        <w:pStyle w:val="Broodtekst"/>
        <w:spacing w:line="360" w:lineRule="auto"/>
      </w:pPr>
      <w:r>
        <w:t xml:space="preserve">Waar vind je regels over het opruimen van zwerfafval? </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DF7A86" w:rsidRDefault="00DF7A86" w:rsidP="00DF7A86">
      <w:pPr>
        <w:pStyle w:val="Broodtekst"/>
        <w:spacing w:line="360" w:lineRule="auto"/>
      </w:pPr>
      <w:r>
        <w:t>…………………………………………………………………………………………………………..</w:t>
      </w:r>
    </w:p>
    <w:p w:rsidR="00DF7A86" w:rsidRDefault="00DF7A86" w:rsidP="00DF7A86">
      <w:pPr>
        <w:pStyle w:val="Broodtekst"/>
        <w:spacing w:line="360" w:lineRule="auto"/>
      </w:pPr>
      <w:r>
        <w:t>…………………………………………………………………………………………………………..</w:t>
      </w:r>
    </w:p>
    <w:p w:rsidR="00DF7A86" w:rsidRDefault="00DF7A86" w:rsidP="00DF7A86">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pPr>
    </w:p>
    <w:p w:rsidR="0002533C" w:rsidRDefault="0002533C">
      <w:pPr>
        <w:rPr>
          <w:rFonts w:eastAsiaTheme="majorEastAsia" w:cstheme="majorBidi"/>
          <w:b/>
          <w:color w:val="1F3864" w:themeColor="accent5" w:themeShade="80"/>
          <w:sz w:val="22"/>
          <w:szCs w:val="26"/>
        </w:rPr>
      </w:pPr>
      <w:bookmarkStart w:id="13" w:name="_Toc33039229"/>
      <w:r>
        <w:br w:type="page"/>
      </w:r>
    </w:p>
    <w:p w:rsidR="0002533C" w:rsidRDefault="0002533C" w:rsidP="0002533C">
      <w:pPr>
        <w:pStyle w:val="Kop2"/>
      </w:pPr>
      <w:bookmarkStart w:id="14" w:name="_Toc52034390"/>
      <w:r>
        <w:t>8.</w:t>
      </w:r>
      <w:r>
        <w:tab/>
        <w:t>In de buurt is het riool verstopt, het blijkt door hondenhaar te komen.</w:t>
      </w:r>
      <w:bookmarkEnd w:id="13"/>
      <w:bookmarkEnd w:id="14"/>
    </w:p>
    <w:p w:rsidR="0002533C" w:rsidRDefault="0002533C" w:rsidP="0002533C">
      <w:pPr>
        <w:pStyle w:val="Broodtekst"/>
      </w:pPr>
    </w:p>
    <w:p w:rsidR="0002533C" w:rsidRDefault="0002533C" w:rsidP="0002533C">
      <w:pPr>
        <w:pStyle w:val="Broodtekst"/>
      </w:pPr>
      <w:r>
        <w:t>Bij het tankstation is een hondenwasbox, dat is waarschijnlijk de oorzaak van de verstopping</w:t>
      </w:r>
    </w:p>
    <w:p w:rsidR="0002533C" w:rsidRDefault="0002533C" w:rsidP="0002533C">
      <w:pPr>
        <w:pStyle w:val="Broodtekst"/>
      </w:pPr>
    </w:p>
    <w:p w:rsidR="0002533C" w:rsidRDefault="0002533C" w:rsidP="0002533C">
      <w:pPr>
        <w:pStyle w:val="Broodtekst"/>
      </w:pPr>
      <w:r w:rsidRPr="00A44BDD">
        <w:rPr>
          <w:noProof/>
          <w:lang w:eastAsia="nl-NL"/>
        </w:rPr>
        <w:drawing>
          <wp:inline distT="0" distB="0" distL="0" distR="0" wp14:anchorId="4610ED3D" wp14:editId="126A18F3">
            <wp:extent cx="2806700" cy="2105025"/>
            <wp:effectExtent l="0" t="0" r="0" b="9525"/>
            <wp:docPr id="8" name="Afbeelding 8" descr="L:\usr\Linda\2020werk\TdT_mba\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sr\Linda\2020werk\TdT_mba\IMG_07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inline>
        </w:drawing>
      </w:r>
      <w:r>
        <w:t xml:space="preserve">   </w:t>
      </w:r>
      <w:r w:rsidRPr="00A44BDD">
        <w:rPr>
          <w:noProof/>
          <w:lang w:eastAsia="nl-NL"/>
        </w:rPr>
        <w:drawing>
          <wp:inline distT="0" distB="0" distL="0" distR="0" wp14:anchorId="0B4BE950" wp14:editId="7A425D07">
            <wp:extent cx="2828925" cy="2121694"/>
            <wp:effectExtent l="0" t="0" r="0" b="0"/>
            <wp:docPr id="9" name="Afbeelding 9" descr="L:\usr\Linda\2020werk\TdT_mba\IMG_07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sr\Linda\2020werk\TdT_mba\IMG_0798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443" cy="2130333"/>
                    </a:xfrm>
                    <a:prstGeom prst="rect">
                      <a:avLst/>
                    </a:prstGeom>
                    <a:noFill/>
                    <a:ln>
                      <a:noFill/>
                    </a:ln>
                  </pic:spPr>
                </pic:pic>
              </a:graphicData>
            </a:graphic>
          </wp:inline>
        </w:drawing>
      </w:r>
    </w:p>
    <w:p w:rsidR="0002533C" w:rsidRDefault="0002533C" w:rsidP="0002533C">
      <w:pPr>
        <w:pStyle w:val="Broodtekst"/>
      </w:pPr>
    </w:p>
    <w:p w:rsidR="0002533C" w:rsidRDefault="0002533C" w:rsidP="0002533C">
      <w:pPr>
        <w:pStyle w:val="Broodtekst"/>
        <w:spacing w:line="360" w:lineRule="auto"/>
      </w:pPr>
      <w:r>
        <w:t xml:space="preserve">Wat voor maatregelen verwacht je bij de hondenwasbox? </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pPr>
    </w:p>
    <w:p w:rsidR="0002533C" w:rsidRDefault="0002533C" w:rsidP="0002533C">
      <w:pPr>
        <w:pStyle w:val="Broodtekst"/>
        <w:spacing w:line="360" w:lineRule="auto"/>
      </w:pPr>
      <w:r>
        <w:t xml:space="preserve">Op grond waarvan kun je die maatregelen afdwingen? </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p>
    <w:p w:rsidR="0002533C" w:rsidRDefault="0002533C" w:rsidP="0002533C">
      <w:pPr>
        <w:pStyle w:val="Broodtekst"/>
        <w:spacing w:line="360" w:lineRule="auto"/>
      </w:pPr>
      <w:r>
        <w:t>…………………………………………………………………………………………………………..</w:t>
      </w:r>
      <w:r>
        <w:br w:type="page"/>
      </w:r>
    </w:p>
    <w:p w:rsidR="00334C90" w:rsidRDefault="0002533C" w:rsidP="00334C90">
      <w:pPr>
        <w:pStyle w:val="Kop2"/>
      </w:pPr>
      <w:bookmarkStart w:id="15" w:name="_Toc33039231"/>
      <w:bookmarkStart w:id="16" w:name="_Toc52034391"/>
      <w:bookmarkStart w:id="17" w:name="_Toc33039228"/>
      <w:r>
        <w:t>9</w:t>
      </w:r>
      <w:r w:rsidR="00334C90">
        <w:t>.</w:t>
      </w:r>
      <w:r w:rsidR="00334C90">
        <w:tab/>
        <w:t>Het tankstation heeft een vrij hoog energieverbruik</w:t>
      </w:r>
      <w:bookmarkEnd w:id="15"/>
      <w:bookmarkEnd w:id="16"/>
    </w:p>
    <w:p w:rsidR="00334C90" w:rsidRDefault="00334C90" w:rsidP="00334C90">
      <w:pPr>
        <w:pStyle w:val="Broodtekst"/>
      </w:pPr>
    </w:p>
    <w:p w:rsidR="00334C90" w:rsidRDefault="00334C90" w:rsidP="00334C90">
      <w:pPr>
        <w:pStyle w:val="Broodtekst"/>
      </w:pPr>
      <w:r>
        <w:t>Het verbruik is meer dan 50.000 kWh</w:t>
      </w:r>
    </w:p>
    <w:p w:rsidR="00334C90" w:rsidRDefault="00334C90" w:rsidP="00334C90">
      <w:pPr>
        <w:pStyle w:val="Broodtekst"/>
        <w:spacing w:line="360" w:lineRule="auto"/>
      </w:pPr>
      <w:r>
        <w:t xml:space="preserve">Moet het bedrijf energiebesparende maatregelen nemen? </w:t>
      </w:r>
    </w:p>
    <w:p w:rsidR="00334C90" w:rsidRDefault="00334C90" w:rsidP="00334C90">
      <w:pPr>
        <w:pStyle w:val="Broodtekst"/>
        <w:spacing w:line="360" w:lineRule="auto"/>
      </w:pPr>
      <w:r>
        <w:t>…………………………………………………………………………………………………………..</w:t>
      </w:r>
    </w:p>
    <w:p w:rsidR="00334C90" w:rsidRDefault="00334C90" w:rsidP="00334C90">
      <w:pPr>
        <w:pStyle w:val="Broodtekst"/>
        <w:spacing w:line="360" w:lineRule="auto"/>
      </w:pPr>
      <w:r>
        <w:t>…………………………………………………………………………………………………………..</w:t>
      </w:r>
    </w:p>
    <w:p w:rsidR="00334C90" w:rsidRDefault="00334C90" w:rsidP="00334C90">
      <w:pPr>
        <w:pStyle w:val="Broodtekst"/>
        <w:spacing w:line="360" w:lineRule="auto"/>
      </w:pPr>
      <w:r>
        <w:t>…………………………………………………………………………………………………………..</w:t>
      </w:r>
    </w:p>
    <w:p w:rsidR="00334C90" w:rsidRDefault="00334C90" w:rsidP="00334C90">
      <w:pPr>
        <w:pStyle w:val="Broodtekst"/>
      </w:pPr>
    </w:p>
    <w:p w:rsidR="00334C90" w:rsidRDefault="00334C90" w:rsidP="00334C90">
      <w:pPr>
        <w:pStyle w:val="Broodtekst"/>
        <w:spacing w:line="360" w:lineRule="auto"/>
      </w:pPr>
      <w:r>
        <w:t xml:space="preserve">Waar vind je dat terug in de regels? </w:t>
      </w:r>
    </w:p>
    <w:p w:rsidR="00334C90" w:rsidRDefault="00334C90" w:rsidP="00334C90">
      <w:pPr>
        <w:pStyle w:val="Broodtekst"/>
        <w:spacing w:line="360" w:lineRule="auto"/>
      </w:pPr>
      <w:r>
        <w:t>…………………………………………………………………………………………………………..</w:t>
      </w:r>
    </w:p>
    <w:p w:rsidR="00334C90" w:rsidRDefault="00334C90" w:rsidP="00334C90">
      <w:pPr>
        <w:pStyle w:val="Broodtekst"/>
        <w:spacing w:line="360" w:lineRule="auto"/>
      </w:pPr>
      <w:r>
        <w:t>…………………………………………………………………………………………………………..</w:t>
      </w:r>
    </w:p>
    <w:p w:rsidR="00334C90" w:rsidRDefault="00334C90" w:rsidP="00334C90">
      <w:pPr>
        <w:pStyle w:val="Broodtekst"/>
        <w:spacing w:line="360" w:lineRule="auto"/>
      </w:pPr>
      <w:r>
        <w:t>…………………………………………………………………………………………………………..</w:t>
      </w:r>
    </w:p>
    <w:p w:rsidR="00334C90" w:rsidRDefault="00334C90" w:rsidP="00334C90">
      <w:pPr>
        <w:pStyle w:val="Broodtekst"/>
      </w:pPr>
    </w:p>
    <w:p w:rsidR="00334C90" w:rsidRDefault="00334C90" w:rsidP="00334C90">
      <w:pPr>
        <w:pStyle w:val="Bijschrift"/>
      </w:pPr>
      <w:r>
        <w:t>Voorbeeld energiebesparende maatregelen wasstraat:</w:t>
      </w:r>
      <w:r w:rsidRPr="00F43BFC">
        <w:t xml:space="preserve"> </w:t>
      </w:r>
      <w:r>
        <w:br/>
        <w:t xml:space="preserve">bron: </w:t>
      </w:r>
      <w:hyperlink r:id="rId18" w:history="1">
        <w:r w:rsidRPr="00DB53A4">
          <w:rPr>
            <w:rStyle w:val="Hyperlink"/>
          </w:rPr>
          <w:t>www.infomil.nl</w:t>
        </w:r>
      </w:hyperlink>
      <w:r>
        <w:t xml:space="preserve"> wordt dit jaar overgezet naar </w:t>
      </w:r>
      <w:hyperlink r:id="rId19" w:history="1">
        <w:r w:rsidRPr="00DB53A4">
          <w:rPr>
            <w:rStyle w:val="Hyperlink"/>
          </w:rPr>
          <w:t>www.aandeslagmetdeomgevingswet.nl</w:t>
        </w:r>
      </w:hyperlink>
    </w:p>
    <w:p w:rsidR="00334C90" w:rsidRDefault="00334C90" w:rsidP="00334C90">
      <w:pPr>
        <w:pStyle w:val="Bijschrift"/>
      </w:pPr>
    </w:p>
    <w:p w:rsidR="00334C90" w:rsidRDefault="00334C90" w:rsidP="00334C90">
      <w:pPr>
        <w:pStyle w:val="Broodtekst"/>
      </w:pPr>
      <w:r>
        <w:rPr>
          <w:noProof/>
          <w:lang w:eastAsia="nl-NL"/>
        </w:rPr>
        <w:drawing>
          <wp:inline distT="0" distB="0" distL="0" distR="0" wp14:anchorId="29E9D331" wp14:editId="0A57C29D">
            <wp:extent cx="5760720" cy="40678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067810"/>
                    </a:xfrm>
                    <a:prstGeom prst="rect">
                      <a:avLst/>
                    </a:prstGeom>
                  </pic:spPr>
                </pic:pic>
              </a:graphicData>
            </a:graphic>
          </wp:inline>
        </w:drawing>
      </w:r>
    </w:p>
    <w:p w:rsidR="00334C90" w:rsidRDefault="00334C90" w:rsidP="00334C90">
      <w:pPr>
        <w:pStyle w:val="Broodtekst"/>
      </w:pPr>
    </w:p>
    <w:p w:rsidR="00334C90" w:rsidRDefault="00334C90" w:rsidP="00334C90">
      <w:pPr>
        <w:rPr>
          <w:color w:val="1F3864" w:themeColor="accent5" w:themeShade="80"/>
          <w:sz w:val="22"/>
        </w:rPr>
      </w:pPr>
      <w:r>
        <w:br w:type="page"/>
      </w:r>
    </w:p>
    <w:p w:rsidR="009C41FD" w:rsidRDefault="0002533C" w:rsidP="009C41FD">
      <w:pPr>
        <w:pStyle w:val="Kop2"/>
      </w:pPr>
      <w:bookmarkStart w:id="18" w:name="_Toc33039230"/>
      <w:bookmarkStart w:id="19" w:name="_Toc52034392"/>
      <w:bookmarkEnd w:id="17"/>
      <w:r>
        <w:t>10</w:t>
      </w:r>
      <w:r w:rsidR="009C41FD">
        <w:t>.</w:t>
      </w:r>
      <w:r w:rsidR="009C41FD">
        <w:tab/>
        <w:t>In de omgeving wordt geklaagd over geuroverlast</w:t>
      </w:r>
      <w:bookmarkEnd w:id="18"/>
      <w:r w:rsidR="005C52A0">
        <w:t xml:space="preserve"> benzinelucht</w:t>
      </w:r>
      <w:bookmarkEnd w:id="19"/>
    </w:p>
    <w:p w:rsidR="00B209A3" w:rsidRDefault="00B209A3" w:rsidP="009C41FD">
      <w:pPr>
        <w:pStyle w:val="Broodtekst"/>
      </w:pPr>
    </w:p>
    <w:p w:rsidR="009C41FD" w:rsidRDefault="009C41FD" w:rsidP="009C41FD">
      <w:pPr>
        <w:pStyle w:val="Broodtekst"/>
      </w:pPr>
      <w:r>
        <w:t>De klachten gaan over een benzine lucht</w:t>
      </w:r>
      <w:r w:rsidR="00080B8D">
        <w:t xml:space="preserve">. </w:t>
      </w:r>
      <w:r>
        <w:t>Bij de controle blijkt dat het fase II-benzinedampterugwinningssysteem sinds 2016 niet meer is gecontroleerd</w:t>
      </w:r>
    </w:p>
    <w:p w:rsidR="00080B8D" w:rsidRDefault="00080B8D" w:rsidP="00D30075">
      <w:pPr>
        <w:pStyle w:val="Broodtekst"/>
      </w:pPr>
    </w:p>
    <w:p w:rsidR="009C41FD" w:rsidRDefault="009C41FD" w:rsidP="00D30075">
      <w:pPr>
        <w:pStyle w:val="Broodtekst"/>
      </w:pPr>
      <w:r>
        <w:t>Volgens welk artikel van het Bal moet het fase II benzinedampterugwinningssysteem gecontroleerd worden?</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9C41FD">
      <w:pPr>
        <w:pStyle w:val="Broodtekst"/>
      </w:pPr>
    </w:p>
    <w:p w:rsidR="009C41FD" w:rsidRDefault="009C41FD" w:rsidP="00A67A79">
      <w:pPr>
        <w:pStyle w:val="Broodtekst"/>
      </w:pPr>
      <w:r>
        <w:t xml:space="preserve">Zijn er nog andere voorschriften van toepassing die helpen om de geuroverlast terug te dringen? </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9C41FD">
      <w:pPr>
        <w:pStyle w:val="Broodtekst"/>
      </w:pPr>
    </w:p>
    <w:p w:rsidR="00AB0FBD" w:rsidRDefault="0002533C" w:rsidP="00AB0FBD">
      <w:pPr>
        <w:pStyle w:val="Kop2"/>
      </w:pPr>
      <w:bookmarkStart w:id="20" w:name="_Toc52034393"/>
      <w:r>
        <w:t>11</w:t>
      </w:r>
      <w:r w:rsidR="00AB0FBD">
        <w:t>.</w:t>
      </w:r>
      <w:r w:rsidR="00AB0FBD">
        <w:tab/>
        <w:t>Er zijn ook klachten binnengekomen over geurhinder door frituren</w:t>
      </w:r>
      <w:bookmarkEnd w:id="20"/>
    </w:p>
    <w:p w:rsidR="00AB0FBD" w:rsidRDefault="00AB0FBD" w:rsidP="009C41FD">
      <w:pPr>
        <w:pStyle w:val="Broodtekst"/>
      </w:pPr>
    </w:p>
    <w:p w:rsidR="009C41FD" w:rsidRDefault="009C41FD" w:rsidP="009C41FD">
      <w:pPr>
        <w:pStyle w:val="Broodtekst"/>
      </w:pPr>
      <w:r>
        <w:t xml:space="preserve">Bij de controle blijkt dat de winkel eigenlijk meer een </w:t>
      </w:r>
      <w:r w:rsidR="005C52A0">
        <w:t>c</w:t>
      </w:r>
      <w:r>
        <w:t>afetaria is geworden.</w:t>
      </w:r>
    </w:p>
    <w:p w:rsidR="009C41FD" w:rsidRDefault="009C41FD" w:rsidP="003D6A65">
      <w:pPr>
        <w:pStyle w:val="Broodtekst"/>
        <w:spacing w:line="360" w:lineRule="auto"/>
      </w:pPr>
      <w:r>
        <w:t>Waar vind je de voorschriften om geurhinder van dit cafetaria tegen te gaan?</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5C52A0" w:rsidRDefault="009C41FD" w:rsidP="005C52A0">
      <w:pPr>
        <w:pStyle w:val="Broodtekst"/>
        <w:spacing w:line="360" w:lineRule="auto"/>
      </w:pPr>
      <w:r>
        <w:t>…………………………………………………………………………………………………………..</w:t>
      </w:r>
      <w:r w:rsidR="005C52A0">
        <w:t>…………………………………………………………………………………………………………..</w:t>
      </w:r>
    </w:p>
    <w:p w:rsidR="005C52A0" w:rsidRDefault="005C52A0" w:rsidP="005C52A0">
      <w:pPr>
        <w:pStyle w:val="Broodtekst"/>
        <w:spacing w:line="360" w:lineRule="auto"/>
      </w:pPr>
      <w:r>
        <w:t>…………………………………………………………………………………………………………..</w:t>
      </w:r>
    </w:p>
    <w:p w:rsidR="00080B8D" w:rsidRDefault="00080B8D">
      <w:pPr>
        <w:rPr>
          <w:color w:val="1F3864" w:themeColor="accent5" w:themeShade="80"/>
          <w:sz w:val="22"/>
        </w:rPr>
      </w:pPr>
    </w:p>
    <w:p w:rsidR="009C41FD" w:rsidRDefault="0002533C" w:rsidP="009C41FD">
      <w:pPr>
        <w:pStyle w:val="Kop2"/>
      </w:pPr>
      <w:bookmarkStart w:id="21" w:name="_Toc33039233"/>
      <w:bookmarkStart w:id="22" w:name="_Toc52034394"/>
      <w:r>
        <w:t>12</w:t>
      </w:r>
      <w:r w:rsidR="009C41FD">
        <w:t>.</w:t>
      </w:r>
      <w:r w:rsidR="009C41FD">
        <w:tab/>
        <w:t>Overgangsrecht</w:t>
      </w:r>
      <w:bookmarkEnd w:id="21"/>
      <w:bookmarkEnd w:id="22"/>
    </w:p>
    <w:p w:rsidR="009235A1" w:rsidRDefault="009235A1" w:rsidP="009C41FD">
      <w:pPr>
        <w:pStyle w:val="Broodtekst"/>
      </w:pPr>
    </w:p>
    <w:p w:rsidR="009C41FD" w:rsidRDefault="009C41FD" w:rsidP="009C41FD">
      <w:pPr>
        <w:pStyle w:val="Broodtekst"/>
      </w:pPr>
      <w:r>
        <w:t>Stel dat voor het controleren van het fase II benzinedampterugwinningssysteem in 202</w:t>
      </w:r>
      <w:r w:rsidR="001F201D">
        <w:t>1</w:t>
      </w:r>
      <w:r>
        <w:t xml:space="preserve"> een last onder dwangsom is opgelegd. Maar de dwangsom is nog niet geïnd en de overtreding duurt voort.</w:t>
      </w:r>
    </w:p>
    <w:p w:rsidR="009C41FD" w:rsidRDefault="009C41FD" w:rsidP="003D6A65">
      <w:pPr>
        <w:pStyle w:val="Broodtekst"/>
        <w:spacing w:line="360" w:lineRule="auto"/>
      </w:pPr>
      <w:r>
        <w:t xml:space="preserve">Wat gebeurt daar dan mee als de Omgevingswet in werking is. </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3D6A65">
      <w:pPr>
        <w:pStyle w:val="Broodtekst"/>
        <w:spacing w:line="360" w:lineRule="auto"/>
      </w:pPr>
      <w:r>
        <w:t>En als de last onder dwangsom was opgelegd voor het overtreden van het geluidvoorschrift voor het maximaal geluidniveau in de avonduren?</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9C41FD" w:rsidRDefault="009C41FD" w:rsidP="003D6A65">
      <w:pPr>
        <w:pStyle w:val="Broodtekst"/>
        <w:spacing w:line="360" w:lineRule="auto"/>
      </w:pPr>
      <w:r>
        <w:t>…………………………………………………………………………………………………………..</w:t>
      </w:r>
    </w:p>
    <w:p w:rsidR="005C52A0" w:rsidRDefault="009C41FD" w:rsidP="0002533C">
      <w:pPr>
        <w:pStyle w:val="Broodtekst"/>
        <w:spacing w:line="360" w:lineRule="auto"/>
      </w:pPr>
      <w:r>
        <w:t>…………………………………………………………………………………………………………..</w:t>
      </w:r>
    </w:p>
    <w:sectPr w:rsidR="005C52A0" w:rsidSect="00BC3A66">
      <w:footerReference w:type="default" r:id="rId21"/>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07E" w:rsidRDefault="0002507E" w:rsidP="005573EF">
      <w:pPr>
        <w:spacing w:after="0" w:line="240" w:lineRule="auto"/>
      </w:pPr>
      <w:r>
        <w:separator/>
      </w:r>
    </w:p>
  </w:endnote>
  <w:endnote w:type="continuationSeparator" w:id="0">
    <w:p w:rsidR="0002507E" w:rsidRDefault="0002507E" w:rsidP="00557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6A" w:rsidRPr="008B298B" w:rsidRDefault="0015186A" w:rsidP="005573EF">
    <w:pPr>
      <w:pStyle w:val="Broodtekst"/>
      <w:rPr>
        <w:sz w:val="18"/>
        <w:szCs w:val="18"/>
      </w:rPr>
    </w:pPr>
    <w:r>
      <w:rPr>
        <w:noProof/>
        <w:lang w:eastAsia="nl-NL"/>
      </w:rPr>
      <w:drawing>
        <wp:inline distT="0" distB="0" distL="0" distR="0">
          <wp:extent cx="317019" cy="231668"/>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NL_academie_favicon.png"/>
                  <pic:cNvPicPr/>
                </pic:nvPicPr>
                <pic:blipFill>
                  <a:blip r:embed="rId1">
                    <a:extLst>
                      <a:ext uri="{28A0092B-C50C-407E-A947-70E740481C1C}">
                        <a14:useLocalDpi xmlns:a14="http://schemas.microsoft.com/office/drawing/2010/main" val="0"/>
                      </a:ext>
                    </a:extLst>
                  </a:blip>
                  <a:stretch>
                    <a:fillRect/>
                  </a:stretch>
                </pic:blipFill>
                <pic:spPr>
                  <a:xfrm>
                    <a:off x="0" y="0"/>
                    <a:ext cx="317019" cy="231668"/>
                  </a:xfrm>
                  <a:prstGeom prst="rect">
                    <a:avLst/>
                  </a:prstGeom>
                </pic:spPr>
              </pic:pic>
            </a:graphicData>
          </a:graphic>
        </wp:inline>
      </w:drawing>
    </w:r>
    <w:r>
      <w:t xml:space="preserve"> </w:t>
    </w:r>
    <w:r w:rsidRPr="008B298B">
      <w:t>www.odnlacademie.nl</w:t>
    </w:r>
    <w:r>
      <w:tab/>
    </w:r>
    <w:r>
      <w:tab/>
    </w:r>
    <w:r w:rsidRPr="008B298B">
      <w:rPr>
        <w:sz w:val="18"/>
        <w:szCs w:val="18"/>
      </w:rPr>
      <w:t xml:space="preserve">Milieu in de Omgevingswet </w:t>
    </w:r>
    <w:r>
      <w:rPr>
        <w:sz w:val="18"/>
        <w:szCs w:val="18"/>
      </w:rPr>
      <w:t>module 5</w:t>
    </w:r>
    <w:r>
      <w:rPr>
        <w:sz w:val="18"/>
        <w:szCs w:val="18"/>
      </w:rPr>
      <w:tab/>
    </w:r>
    <w:r w:rsidRPr="008B298B">
      <w:rPr>
        <w:sz w:val="18"/>
        <w:szCs w:val="18"/>
      </w:rPr>
      <w:tab/>
    </w:r>
    <w:r>
      <w:rPr>
        <w:sz w:val="18"/>
        <w:szCs w:val="18"/>
      </w:rPr>
      <w:t>pagina</w:t>
    </w:r>
    <w:r w:rsidRPr="008B298B">
      <w:rPr>
        <w:sz w:val="18"/>
        <w:szCs w:val="18"/>
      </w:rPr>
      <w:tab/>
    </w:r>
    <w:r w:rsidRPr="008B298B">
      <w:rPr>
        <w:rFonts w:eastAsiaTheme="minorEastAsia" w:cs="Arial"/>
        <w:sz w:val="18"/>
        <w:szCs w:val="18"/>
      </w:rPr>
      <w:fldChar w:fldCharType="begin"/>
    </w:r>
    <w:r w:rsidRPr="008B298B">
      <w:rPr>
        <w:rFonts w:cs="Arial"/>
        <w:sz w:val="18"/>
        <w:szCs w:val="18"/>
      </w:rPr>
      <w:instrText>PAGE   \* MERGEFORMAT</w:instrText>
    </w:r>
    <w:r w:rsidRPr="008B298B">
      <w:rPr>
        <w:rFonts w:eastAsiaTheme="minorEastAsia" w:cs="Arial"/>
        <w:sz w:val="18"/>
        <w:szCs w:val="18"/>
      </w:rPr>
      <w:fldChar w:fldCharType="separate"/>
    </w:r>
    <w:r w:rsidR="00652A9E" w:rsidRPr="00652A9E">
      <w:rPr>
        <w:rFonts w:eastAsiaTheme="majorEastAsia" w:cs="Arial"/>
        <w:noProof/>
        <w:sz w:val="18"/>
        <w:szCs w:val="18"/>
      </w:rPr>
      <w:t>11</w:t>
    </w:r>
    <w:r w:rsidRPr="008B298B">
      <w:rPr>
        <w:rFonts w:eastAsiaTheme="majorEastAsia"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07E" w:rsidRDefault="0002507E" w:rsidP="005573EF">
      <w:pPr>
        <w:spacing w:after="0" w:line="240" w:lineRule="auto"/>
      </w:pPr>
      <w:r>
        <w:separator/>
      </w:r>
    </w:p>
  </w:footnote>
  <w:footnote w:type="continuationSeparator" w:id="0">
    <w:p w:rsidR="0002507E" w:rsidRDefault="0002507E" w:rsidP="00557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261F"/>
    <w:multiLevelType w:val="hybridMultilevel"/>
    <w:tmpl w:val="3E06FCB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F54EBB"/>
    <w:multiLevelType w:val="hybridMultilevel"/>
    <w:tmpl w:val="5114C1FE"/>
    <w:lvl w:ilvl="0" w:tplc="CA34CF22">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0A63F6"/>
    <w:multiLevelType w:val="hybridMultilevel"/>
    <w:tmpl w:val="CF3A6C2E"/>
    <w:lvl w:ilvl="0" w:tplc="1C5A1A2A">
      <w:start w:val="1"/>
      <w:numFmt w:val="decimal"/>
      <w:lvlText w:val="%1."/>
      <w:lvlJc w:val="left"/>
      <w:pPr>
        <w:ind w:left="1440" w:hanging="360"/>
      </w:pPr>
      <w:rPr>
        <w:rFonts w:hint="default"/>
      </w:rPr>
    </w:lvl>
    <w:lvl w:ilvl="1" w:tplc="A080FC10">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F71351"/>
    <w:multiLevelType w:val="hybridMultilevel"/>
    <w:tmpl w:val="97FAF17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F0407B"/>
    <w:multiLevelType w:val="hybridMultilevel"/>
    <w:tmpl w:val="DDA82C8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5B3EF3"/>
    <w:multiLevelType w:val="hybridMultilevel"/>
    <w:tmpl w:val="82E4F6E4"/>
    <w:lvl w:ilvl="0" w:tplc="DC4260C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E46E99"/>
    <w:multiLevelType w:val="hybridMultilevel"/>
    <w:tmpl w:val="8F66D0AA"/>
    <w:lvl w:ilvl="0" w:tplc="B61838E6">
      <w:start w:val="1"/>
      <w:numFmt w:val="lowerLetter"/>
      <w:lvlText w:val="%1."/>
      <w:lvlJc w:val="left"/>
      <w:pPr>
        <w:ind w:left="720" w:hanging="360"/>
      </w:pPr>
      <w:rPr>
        <w:rFonts w:hint="default"/>
      </w:rPr>
    </w:lvl>
    <w:lvl w:ilvl="1" w:tplc="9FC0FF50">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634462"/>
    <w:multiLevelType w:val="hybridMultilevel"/>
    <w:tmpl w:val="3CDAF6B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A97A93"/>
    <w:multiLevelType w:val="hybridMultilevel"/>
    <w:tmpl w:val="675CCED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284065"/>
    <w:multiLevelType w:val="hybridMultilevel"/>
    <w:tmpl w:val="4244B30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0A5EF9"/>
    <w:multiLevelType w:val="hybridMultilevel"/>
    <w:tmpl w:val="5CE67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81D4232"/>
    <w:multiLevelType w:val="hybridMultilevel"/>
    <w:tmpl w:val="6E343212"/>
    <w:lvl w:ilvl="0" w:tplc="EED61D52">
      <w:start w:val="1"/>
      <w:numFmt w:val="lowerLetter"/>
      <w:lvlText w:val="%1."/>
      <w:lvlJc w:val="left"/>
      <w:pPr>
        <w:ind w:left="720" w:hanging="360"/>
      </w:pPr>
      <w:rPr>
        <w:rFonts w:hint="default"/>
      </w:rPr>
    </w:lvl>
    <w:lvl w:ilvl="1" w:tplc="548007A6">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0661AF4"/>
    <w:multiLevelType w:val="hybridMultilevel"/>
    <w:tmpl w:val="79680D4A"/>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F6438C"/>
    <w:multiLevelType w:val="hybridMultilevel"/>
    <w:tmpl w:val="3FC00670"/>
    <w:lvl w:ilvl="0" w:tplc="55F0604A">
      <w:start w:val="1"/>
      <w:numFmt w:val="bullet"/>
      <w:lvlText w:val="•"/>
      <w:lvlJc w:val="left"/>
      <w:pPr>
        <w:tabs>
          <w:tab w:val="num" w:pos="720"/>
        </w:tabs>
        <w:ind w:left="720" w:hanging="360"/>
      </w:pPr>
      <w:rPr>
        <w:rFonts w:ascii="Arial" w:hAnsi="Arial" w:hint="default"/>
      </w:rPr>
    </w:lvl>
    <w:lvl w:ilvl="1" w:tplc="592AF5F6" w:tentative="1">
      <w:start w:val="1"/>
      <w:numFmt w:val="bullet"/>
      <w:lvlText w:val="•"/>
      <w:lvlJc w:val="left"/>
      <w:pPr>
        <w:tabs>
          <w:tab w:val="num" w:pos="1440"/>
        </w:tabs>
        <w:ind w:left="1440" w:hanging="360"/>
      </w:pPr>
      <w:rPr>
        <w:rFonts w:ascii="Arial" w:hAnsi="Arial" w:hint="default"/>
      </w:rPr>
    </w:lvl>
    <w:lvl w:ilvl="2" w:tplc="7FBE2C28" w:tentative="1">
      <w:start w:val="1"/>
      <w:numFmt w:val="bullet"/>
      <w:lvlText w:val="•"/>
      <w:lvlJc w:val="left"/>
      <w:pPr>
        <w:tabs>
          <w:tab w:val="num" w:pos="2160"/>
        </w:tabs>
        <w:ind w:left="2160" w:hanging="360"/>
      </w:pPr>
      <w:rPr>
        <w:rFonts w:ascii="Arial" w:hAnsi="Arial" w:hint="default"/>
      </w:rPr>
    </w:lvl>
    <w:lvl w:ilvl="3" w:tplc="6608DA16" w:tentative="1">
      <w:start w:val="1"/>
      <w:numFmt w:val="bullet"/>
      <w:lvlText w:val="•"/>
      <w:lvlJc w:val="left"/>
      <w:pPr>
        <w:tabs>
          <w:tab w:val="num" w:pos="2880"/>
        </w:tabs>
        <w:ind w:left="2880" w:hanging="360"/>
      </w:pPr>
      <w:rPr>
        <w:rFonts w:ascii="Arial" w:hAnsi="Arial" w:hint="default"/>
      </w:rPr>
    </w:lvl>
    <w:lvl w:ilvl="4" w:tplc="0706DB08" w:tentative="1">
      <w:start w:val="1"/>
      <w:numFmt w:val="bullet"/>
      <w:lvlText w:val="•"/>
      <w:lvlJc w:val="left"/>
      <w:pPr>
        <w:tabs>
          <w:tab w:val="num" w:pos="3600"/>
        </w:tabs>
        <w:ind w:left="3600" w:hanging="360"/>
      </w:pPr>
      <w:rPr>
        <w:rFonts w:ascii="Arial" w:hAnsi="Arial" w:hint="default"/>
      </w:rPr>
    </w:lvl>
    <w:lvl w:ilvl="5" w:tplc="755A978A" w:tentative="1">
      <w:start w:val="1"/>
      <w:numFmt w:val="bullet"/>
      <w:lvlText w:val="•"/>
      <w:lvlJc w:val="left"/>
      <w:pPr>
        <w:tabs>
          <w:tab w:val="num" w:pos="4320"/>
        </w:tabs>
        <w:ind w:left="4320" w:hanging="360"/>
      </w:pPr>
      <w:rPr>
        <w:rFonts w:ascii="Arial" w:hAnsi="Arial" w:hint="default"/>
      </w:rPr>
    </w:lvl>
    <w:lvl w:ilvl="6" w:tplc="EF3C8D36" w:tentative="1">
      <w:start w:val="1"/>
      <w:numFmt w:val="bullet"/>
      <w:lvlText w:val="•"/>
      <w:lvlJc w:val="left"/>
      <w:pPr>
        <w:tabs>
          <w:tab w:val="num" w:pos="5040"/>
        </w:tabs>
        <w:ind w:left="5040" w:hanging="360"/>
      </w:pPr>
      <w:rPr>
        <w:rFonts w:ascii="Arial" w:hAnsi="Arial" w:hint="default"/>
      </w:rPr>
    </w:lvl>
    <w:lvl w:ilvl="7" w:tplc="BC823DE4" w:tentative="1">
      <w:start w:val="1"/>
      <w:numFmt w:val="bullet"/>
      <w:lvlText w:val="•"/>
      <w:lvlJc w:val="left"/>
      <w:pPr>
        <w:tabs>
          <w:tab w:val="num" w:pos="5760"/>
        </w:tabs>
        <w:ind w:left="5760" w:hanging="360"/>
      </w:pPr>
      <w:rPr>
        <w:rFonts w:ascii="Arial" w:hAnsi="Arial" w:hint="default"/>
      </w:rPr>
    </w:lvl>
    <w:lvl w:ilvl="8" w:tplc="D17ACB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2F6D12"/>
    <w:multiLevelType w:val="hybridMultilevel"/>
    <w:tmpl w:val="355E9FBC"/>
    <w:lvl w:ilvl="0" w:tplc="B61838E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634F74"/>
    <w:multiLevelType w:val="hybridMultilevel"/>
    <w:tmpl w:val="9C248016"/>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05F63D9"/>
    <w:multiLevelType w:val="hybridMultilevel"/>
    <w:tmpl w:val="984E775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0D641D6"/>
    <w:multiLevelType w:val="hybridMultilevel"/>
    <w:tmpl w:val="A88EC902"/>
    <w:lvl w:ilvl="0" w:tplc="548007A6">
      <w:start w:val="1"/>
      <w:numFmt w:val="decimal"/>
      <w:lvlText w:val="%1."/>
      <w:lvlJc w:val="left"/>
      <w:pPr>
        <w:ind w:left="1440" w:hanging="360"/>
      </w:pPr>
      <w:rPr>
        <w:rFonts w:hint="default"/>
      </w:rPr>
    </w:lvl>
    <w:lvl w:ilvl="1" w:tplc="E7A68BEC">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5CD3618"/>
    <w:multiLevelType w:val="hybridMultilevel"/>
    <w:tmpl w:val="7124E804"/>
    <w:lvl w:ilvl="0" w:tplc="F7AE74E8">
      <w:start w:val="1"/>
      <w:numFmt w:val="low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54A7976"/>
    <w:multiLevelType w:val="hybridMultilevel"/>
    <w:tmpl w:val="0B52A6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5F0E64"/>
    <w:multiLevelType w:val="hybridMultilevel"/>
    <w:tmpl w:val="666CA7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154452D"/>
    <w:multiLevelType w:val="hybridMultilevel"/>
    <w:tmpl w:val="12D609D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7245FD"/>
    <w:multiLevelType w:val="hybridMultilevel"/>
    <w:tmpl w:val="81F06D6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1F30B07"/>
    <w:multiLevelType w:val="hybridMultilevel"/>
    <w:tmpl w:val="D5781B7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7B4C74"/>
    <w:multiLevelType w:val="hybridMultilevel"/>
    <w:tmpl w:val="851E563C"/>
    <w:lvl w:ilvl="0" w:tplc="B61838E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5C10811"/>
    <w:multiLevelType w:val="multilevel"/>
    <w:tmpl w:val="8F507432"/>
    <w:lvl w:ilvl="0">
      <w:start w:val="1"/>
      <w:numFmt w:val="decimal"/>
      <w:lvlText w:val="%1."/>
      <w:lvlJc w:val="left"/>
      <w:pPr>
        <w:ind w:left="1080" w:hanging="720"/>
      </w:pPr>
      <w:rPr>
        <w:rFonts w:hint="default"/>
      </w:rPr>
    </w:lvl>
    <w:lvl w:ilvl="1">
      <w:start w:val="3"/>
      <w:numFmt w:val="decimal"/>
      <w:isLgl/>
      <w:lvlText w:val="%1.%2"/>
      <w:lvlJc w:val="left"/>
      <w:pPr>
        <w:ind w:left="1035" w:hanging="675"/>
      </w:pPr>
      <w:rPr>
        <w:rFonts w:hint="default"/>
      </w:rPr>
    </w:lvl>
    <w:lvl w:ilvl="2">
      <w:start w:val="1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72A3764"/>
    <w:multiLevelType w:val="hybridMultilevel"/>
    <w:tmpl w:val="1E6EB9B0"/>
    <w:lvl w:ilvl="0" w:tplc="F114189A">
      <w:start w:val="1"/>
      <w:numFmt w:val="low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8810593"/>
    <w:multiLevelType w:val="hybridMultilevel"/>
    <w:tmpl w:val="32AC80C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9FF44A9"/>
    <w:multiLevelType w:val="hybridMultilevel"/>
    <w:tmpl w:val="71B0FCA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410F59"/>
    <w:multiLevelType w:val="hybridMultilevel"/>
    <w:tmpl w:val="096855B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33F25BD"/>
    <w:multiLevelType w:val="hybridMultilevel"/>
    <w:tmpl w:val="E56A922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56E6E78"/>
    <w:multiLevelType w:val="hybridMultilevel"/>
    <w:tmpl w:val="5C8C04E4"/>
    <w:lvl w:ilvl="0" w:tplc="38F4482E">
      <w:start w:val="1"/>
      <w:numFmt w:val="low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6FB65F5"/>
    <w:multiLevelType w:val="hybridMultilevel"/>
    <w:tmpl w:val="8B803E1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CC87319"/>
    <w:multiLevelType w:val="hybridMultilevel"/>
    <w:tmpl w:val="89E237E8"/>
    <w:lvl w:ilvl="0" w:tplc="EED61D5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D035E43"/>
    <w:multiLevelType w:val="hybridMultilevel"/>
    <w:tmpl w:val="F0940C8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F1A0249"/>
    <w:multiLevelType w:val="hybridMultilevel"/>
    <w:tmpl w:val="94D40CD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6420668"/>
    <w:multiLevelType w:val="hybridMultilevel"/>
    <w:tmpl w:val="CB90C93E"/>
    <w:lvl w:ilvl="0" w:tplc="3EEEAFE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8A527BF"/>
    <w:multiLevelType w:val="hybridMultilevel"/>
    <w:tmpl w:val="773C9EFC"/>
    <w:lvl w:ilvl="0" w:tplc="2FC87D18">
      <w:start w:val="1"/>
      <w:numFmt w:val="low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8C91049"/>
    <w:multiLevelType w:val="hybridMultilevel"/>
    <w:tmpl w:val="63B6D38E"/>
    <w:lvl w:ilvl="0" w:tplc="83F6081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BC62EA4"/>
    <w:multiLevelType w:val="hybridMultilevel"/>
    <w:tmpl w:val="2AB6D02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C3C6767"/>
    <w:multiLevelType w:val="hybridMultilevel"/>
    <w:tmpl w:val="3B48AC70"/>
    <w:lvl w:ilvl="0" w:tplc="04130019">
      <w:start w:val="1"/>
      <w:numFmt w:val="lowerLetter"/>
      <w:lvlText w:val="%1."/>
      <w:lvlJc w:val="left"/>
      <w:pPr>
        <w:ind w:left="1004" w:hanging="360"/>
      </w:p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num w:numId="1">
    <w:abstractNumId w:val="38"/>
  </w:num>
  <w:num w:numId="2">
    <w:abstractNumId w:val="25"/>
  </w:num>
  <w:num w:numId="3">
    <w:abstractNumId w:val="9"/>
  </w:num>
  <w:num w:numId="4">
    <w:abstractNumId w:val="5"/>
  </w:num>
  <w:num w:numId="5">
    <w:abstractNumId w:val="36"/>
  </w:num>
  <w:num w:numId="6">
    <w:abstractNumId w:val="11"/>
  </w:num>
  <w:num w:numId="7">
    <w:abstractNumId w:val="6"/>
  </w:num>
  <w:num w:numId="8">
    <w:abstractNumId w:val="1"/>
  </w:num>
  <w:num w:numId="9">
    <w:abstractNumId w:val="16"/>
  </w:num>
  <w:num w:numId="10">
    <w:abstractNumId w:val="19"/>
  </w:num>
  <w:num w:numId="11">
    <w:abstractNumId w:val="14"/>
  </w:num>
  <w:num w:numId="12">
    <w:abstractNumId w:val="7"/>
  </w:num>
  <w:num w:numId="13">
    <w:abstractNumId w:val="0"/>
  </w:num>
  <w:num w:numId="14">
    <w:abstractNumId w:val="35"/>
  </w:num>
  <w:num w:numId="15">
    <w:abstractNumId w:val="3"/>
  </w:num>
  <w:num w:numId="16">
    <w:abstractNumId w:val="23"/>
  </w:num>
  <w:num w:numId="17">
    <w:abstractNumId w:val="39"/>
  </w:num>
  <w:num w:numId="18">
    <w:abstractNumId w:val="4"/>
  </w:num>
  <w:num w:numId="19">
    <w:abstractNumId w:val="24"/>
  </w:num>
  <w:num w:numId="20">
    <w:abstractNumId w:val="29"/>
  </w:num>
  <w:num w:numId="21">
    <w:abstractNumId w:val="31"/>
  </w:num>
  <w:num w:numId="22">
    <w:abstractNumId w:val="21"/>
  </w:num>
  <w:num w:numId="23">
    <w:abstractNumId w:val="26"/>
  </w:num>
  <w:num w:numId="24">
    <w:abstractNumId w:val="17"/>
  </w:num>
  <w:num w:numId="25">
    <w:abstractNumId w:val="34"/>
  </w:num>
  <w:num w:numId="26">
    <w:abstractNumId w:val="37"/>
  </w:num>
  <w:num w:numId="27">
    <w:abstractNumId w:val="22"/>
  </w:num>
  <w:num w:numId="28">
    <w:abstractNumId w:val="18"/>
  </w:num>
  <w:num w:numId="29">
    <w:abstractNumId w:val="33"/>
  </w:num>
  <w:num w:numId="30">
    <w:abstractNumId w:val="2"/>
  </w:num>
  <w:num w:numId="31">
    <w:abstractNumId w:val="40"/>
  </w:num>
  <w:num w:numId="32">
    <w:abstractNumId w:val="30"/>
  </w:num>
  <w:num w:numId="33">
    <w:abstractNumId w:val="32"/>
  </w:num>
  <w:num w:numId="34">
    <w:abstractNumId w:val="28"/>
  </w:num>
  <w:num w:numId="35">
    <w:abstractNumId w:val="12"/>
  </w:num>
  <w:num w:numId="36">
    <w:abstractNumId w:val="27"/>
  </w:num>
  <w:num w:numId="37">
    <w:abstractNumId w:val="15"/>
  </w:num>
  <w:num w:numId="38">
    <w:abstractNumId w:val="8"/>
  </w:num>
  <w:num w:numId="39">
    <w:abstractNumId w:val="20"/>
  </w:num>
  <w:num w:numId="40">
    <w:abstractNumId w:val="13"/>
  </w:num>
  <w:num w:numId="4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7C5"/>
    <w:rsid w:val="00001F45"/>
    <w:rsid w:val="00022025"/>
    <w:rsid w:val="0002507E"/>
    <w:rsid w:val="0002533C"/>
    <w:rsid w:val="00080B8D"/>
    <w:rsid w:val="00097954"/>
    <w:rsid w:val="000A5BCA"/>
    <w:rsid w:val="000D28BE"/>
    <w:rsid w:val="000D78D7"/>
    <w:rsid w:val="000E0104"/>
    <w:rsid w:val="0015186A"/>
    <w:rsid w:val="00180519"/>
    <w:rsid w:val="001B6E29"/>
    <w:rsid w:val="001F201D"/>
    <w:rsid w:val="001F33ED"/>
    <w:rsid w:val="00221614"/>
    <w:rsid w:val="00232FBF"/>
    <w:rsid w:val="00244958"/>
    <w:rsid w:val="00290B90"/>
    <w:rsid w:val="002A4C69"/>
    <w:rsid w:val="002B3850"/>
    <w:rsid w:val="002D0667"/>
    <w:rsid w:val="002D35EC"/>
    <w:rsid w:val="002D4050"/>
    <w:rsid w:val="002F04AD"/>
    <w:rsid w:val="002F1F7C"/>
    <w:rsid w:val="003073EA"/>
    <w:rsid w:val="00307E6F"/>
    <w:rsid w:val="0032152C"/>
    <w:rsid w:val="00334C90"/>
    <w:rsid w:val="003528A2"/>
    <w:rsid w:val="00382134"/>
    <w:rsid w:val="003B3C24"/>
    <w:rsid w:val="003D0E85"/>
    <w:rsid w:val="003D6A65"/>
    <w:rsid w:val="00400366"/>
    <w:rsid w:val="00410D53"/>
    <w:rsid w:val="004525E6"/>
    <w:rsid w:val="004574A5"/>
    <w:rsid w:val="00466F4D"/>
    <w:rsid w:val="00471624"/>
    <w:rsid w:val="004B53D2"/>
    <w:rsid w:val="004B5FD2"/>
    <w:rsid w:val="004D1B2F"/>
    <w:rsid w:val="004F000B"/>
    <w:rsid w:val="004F3B31"/>
    <w:rsid w:val="004F40DF"/>
    <w:rsid w:val="00503AA2"/>
    <w:rsid w:val="00533C60"/>
    <w:rsid w:val="00540005"/>
    <w:rsid w:val="005573EF"/>
    <w:rsid w:val="005C23FA"/>
    <w:rsid w:val="005C52A0"/>
    <w:rsid w:val="0061678F"/>
    <w:rsid w:val="006401FD"/>
    <w:rsid w:val="00652A9E"/>
    <w:rsid w:val="00694EE4"/>
    <w:rsid w:val="006C1150"/>
    <w:rsid w:val="006E3032"/>
    <w:rsid w:val="00735878"/>
    <w:rsid w:val="00736B07"/>
    <w:rsid w:val="007A4DDF"/>
    <w:rsid w:val="007A798C"/>
    <w:rsid w:val="007C270F"/>
    <w:rsid w:val="00851DA5"/>
    <w:rsid w:val="008563B7"/>
    <w:rsid w:val="008B298B"/>
    <w:rsid w:val="009235A1"/>
    <w:rsid w:val="00931D97"/>
    <w:rsid w:val="00940D1C"/>
    <w:rsid w:val="00954BAC"/>
    <w:rsid w:val="00955EB8"/>
    <w:rsid w:val="00991FB1"/>
    <w:rsid w:val="009946E4"/>
    <w:rsid w:val="009B0C76"/>
    <w:rsid w:val="009C033D"/>
    <w:rsid w:val="009C41FD"/>
    <w:rsid w:val="009F4F5A"/>
    <w:rsid w:val="00A01321"/>
    <w:rsid w:val="00A3027A"/>
    <w:rsid w:val="00A54956"/>
    <w:rsid w:val="00A605DC"/>
    <w:rsid w:val="00A67A79"/>
    <w:rsid w:val="00A90272"/>
    <w:rsid w:val="00A907C5"/>
    <w:rsid w:val="00AB0FBD"/>
    <w:rsid w:val="00AB7429"/>
    <w:rsid w:val="00AD0112"/>
    <w:rsid w:val="00AE18E4"/>
    <w:rsid w:val="00B209A3"/>
    <w:rsid w:val="00B23848"/>
    <w:rsid w:val="00B30F61"/>
    <w:rsid w:val="00B55A6C"/>
    <w:rsid w:val="00BB1AA5"/>
    <w:rsid w:val="00BC3A66"/>
    <w:rsid w:val="00BC7226"/>
    <w:rsid w:val="00C05459"/>
    <w:rsid w:val="00C25A61"/>
    <w:rsid w:val="00C41550"/>
    <w:rsid w:val="00C5264C"/>
    <w:rsid w:val="00C57425"/>
    <w:rsid w:val="00C71FE6"/>
    <w:rsid w:val="00C80262"/>
    <w:rsid w:val="00C8485E"/>
    <w:rsid w:val="00CA3065"/>
    <w:rsid w:val="00CB2C11"/>
    <w:rsid w:val="00CD3F6D"/>
    <w:rsid w:val="00CD6677"/>
    <w:rsid w:val="00CE2C2B"/>
    <w:rsid w:val="00D242AA"/>
    <w:rsid w:val="00D24DC5"/>
    <w:rsid w:val="00D30075"/>
    <w:rsid w:val="00D354B2"/>
    <w:rsid w:val="00D562AE"/>
    <w:rsid w:val="00D64DBC"/>
    <w:rsid w:val="00D9020C"/>
    <w:rsid w:val="00DF7A86"/>
    <w:rsid w:val="00E03AF5"/>
    <w:rsid w:val="00E164BA"/>
    <w:rsid w:val="00E434FA"/>
    <w:rsid w:val="00E9136C"/>
    <w:rsid w:val="00E93C81"/>
    <w:rsid w:val="00EA27FD"/>
    <w:rsid w:val="00EE1621"/>
    <w:rsid w:val="00F02E36"/>
    <w:rsid w:val="00F0385F"/>
    <w:rsid w:val="00F03A93"/>
    <w:rsid w:val="00F2240B"/>
    <w:rsid w:val="00F22723"/>
    <w:rsid w:val="00F2438F"/>
    <w:rsid w:val="00F27AA3"/>
    <w:rsid w:val="00F43BFC"/>
    <w:rsid w:val="00F723E3"/>
    <w:rsid w:val="00F96A11"/>
    <w:rsid w:val="00FD6C76"/>
    <w:rsid w:val="00FD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F19B0"/>
  <w15:chartTrackingRefBased/>
  <w15:docId w15:val="{92829C27-AACB-4128-84D5-D7F5C4EA5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Titels"/>
    <w:qFormat/>
    <w:rsid w:val="005573EF"/>
    <w:rPr>
      <w:rFonts w:ascii="Arial" w:hAnsi="Arial"/>
      <w:color w:val="FFFFFF" w:themeColor="background1"/>
      <w:sz w:val="80"/>
      <w:lang w:val="nl-NL"/>
    </w:rPr>
  </w:style>
  <w:style w:type="paragraph" w:styleId="Kop1">
    <w:name w:val="heading 1"/>
    <w:basedOn w:val="Standaard"/>
    <w:next w:val="Standaard"/>
    <w:link w:val="Kop1Char"/>
    <w:uiPriority w:val="9"/>
    <w:rsid w:val="005573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B6E29"/>
    <w:pPr>
      <w:keepNext/>
      <w:keepLines/>
      <w:spacing w:before="40" w:after="0"/>
      <w:outlineLvl w:val="1"/>
    </w:pPr>
    <w:rPr>
      <w:rFonts w:eastAsiaTheme="majorEastAsia" w:cstheme="majorBidi"/>
      <w:b/>
      <w:color w:val="1F3864" w:themeColor="accent5" w:themeShade="80"/>
      <w:sz w:val="22"/>
      <w:szCs w:val="26"/>
    </w:rPr>
  </w:style>
  <w:style w:type="paragraph" w:styleId="Kop3">
    <w:name w:val="heading 3"/>
    <w:basedOn w:val="Standaard"/>
    <w:next w:val="Standaard"/>
    <w:link w:val="Kop3Char"/>
    <w:uiPriority w:val="9"/>
    <w:semiHidden/>
    <w:unhideWhenUsed/>
    <w:rsid w:val="001B6E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3073EA"/>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Lijstalinea">
    <w:name w:val="List Paragraph"/>
    <w:basedOn w:val="Standaard"/>
    <w:uiPriority w:val="34"/>
    <w:rsid w:val="005573EF"/>
    <w:pPr>
      <w:spacing w:after="0" w:line="240" w:lineRule="auto"/>
      <w:ind w:left="720"/>
      <w:contextualSpacing/>
    </w:pPr>
    <w:rPr>
      <w:rFonts w:ascii="Times New Roman" w:eastAsiaTheme="minorEastAsia" w:hAnsi="Times New Roman" w:cs="Times New Roman"/>
      <w:sz w:val="24"/>
      <w:szCs w:val="24"/>
      <w:lang w:eastAsia="nl-NL"/>
    </w:rPr>
  </w:style>
  <w:style w:type="paragraph" w:styleId="Geenafstand">
    <w:name w:val="No Spacing"/>
    <w:aliases w:val="Tussenkop"/>
    <w:link w:val="GeenafstandChar"/>
    <w:uiPriority w:val="1"/>
    <w:qFormat/>
    <w:rsid w:val="001B6E29"/>
    <w:pPr>
      <w:spacing w:after="0" w:line="240" w:lineRule="auto"/>
    </w:pPr>
    <w:rPr>
      <w:rFonts w:ascii="Arial" w:hAnsi="Arial"/>
      <w:b/>
      <w:color w:val="ED7D31" w:themeColor="accent2"/>
      <w:sz w:val="28"/>
      <w:lang w:val="nl-NL"/>
    </w:rPr>
  </w:style>
  <w:style w:type="character" w:customStyle="1" w:styleId="Kop1Char">
    <w:name w:val="Kop 1 Char"/>
    <w:basedOn w:val="Standaardalinea-lettertype"/>
    <w:link w:val="Kop1"/>
    <w:uiPriority w:val="9"/>
    <w:rsid w:val="005573EF"/>
    <w:rPr>
      <w:rFonts w:asciiTheme="majorHAnsi" w:eastAsiaTheme="majorEastAsia" w:hAnsiTheme="majorHAnsi" w:cstheme="majorBidi"/>
      <w:color w:val="2E74B5" w:themeColor="accent1" w:themeShade="BF"/>
      <w:sz w:val="32"/>
      <w:szCs w:val="32"/>
      <w:lang w:val="nl-NL"/>
    </w:rPr>
  </w:style>
  <w:style w:type="paragraph" w:customStyle="1" w:styleId="Broodtekst">
    <w:name w:val="Broodtekst"/>
    <w:basedOn w:val="Geenafstand"/>
    <w:link w:val="BroodtekstChar"/>
    <w:qFormat/>
    <w:rsid w:val="001B6E29"/>
    <w:rPr>
      <w:b w:val="0"/>
      <w:color w:val="1F3864" w:themeColor="accent5" w:themeShade="80"/>
      <w:sz w:val="22"/>
    </w:rPr>
  </w:style>
  <w:style w:type="paragraph" w:styleId="Koptekst">
    <w:name w:val="header"/>
    <w:basedOn w:val="Standaard"/>
    <w:link w:val="KoptekstChar"/>
    <w:uiPriority w:val="99"/>
    <w:unhideWhenUsed/>
    <w:rsid w:val="005573EF"/>
    <w:pPr>
      <w:tabs>
        <w:tab w:val="center" w:pos="4536"/>
        <w:tab w:val="right" w:pos="9072"/>
      </w:tabs>
      <w:spacing w:after="0" w:line="240" w:lineRule="auto"/>
    </w:pPr>
  </w:style>
  <w:style w:type="character" w:customStyle="1" w:styleId="GeenafstandChar">
    <w:name w:val="Geen afstand Char"/>
    <w:aliases w:val="Tussenkop Char"/>
    <w:basedOn w:val="Standaardalinea-lettertype"/>
    <w:link w:val="Geenafstand"/>
    <w:uiPriority w:val="1"/>
    <w:rsid w:val="001B6E29"/>
    <w:rPr>
      <w:rFonts w:ascii="Arial" w:hAnsi="Arial"/>
      <w:b/>
      <w:color w:val="ED7D31" w:themeColor="accent2"/>
      <w:sz w:val="28"/>
      <w:lang w:val="nl-NL"/>
    </w:rPr>
  </w:style>
  <w:style w:type="character" w:customStyle="1" w:styleId="BroodtekstChar">
    <w:name w:val="Broodtekst Char"/>
    <w:basedOn w:val="GeenafstandChar"/>
    <w:link w:val="Broodtekst"/>
    <w:rsid w:val="001B6E29"/>
    <w:rPr>
      <w:rFonts w:ascii="Arial" w:hAnsi="Arial"/>
      <w:b w:val="0"/>
      <w:color w:val="1F3864" w:themeColor="accent5" w:themeShade="80"/>
      <w:sz w:val="28"/>
      <w:lang w:val="nl-NL"/>
    </w:rPr>
  </w:style>
  <w:style w:type="character" w:customStyle="1" w:styleId="KoptekstChar">
    <w:name w:val="Koptekst Char"/>
    <w:basedOn w:val="Standaardalinea-lettertype"/>
    <w:link w:val="Koptekst"/>
    <w:uiPriority w:val="99"/>
    <w:rsid w:val="005573EF"/>
    <w:rPr>
      <w:rFonts w:ascii="Arial" w:hAnsi="Arial"/>
      <w:color w:val="FFFFFF" w:themeColor="background1"/>
      <w:sz w:val="80"/>
      <w:lang w:val="nl-NL"/>
    </w:rPr>
  </w:style>
  <w:style w:type="paragraph" w:styleId="Voettekst">
    <w:name w:val="footer"/>
    <w:basedOn w:val="Standaard"/>
    <w:link w:val="VoettekstChar"/>
    <w:uiPriority w:val="99"/>
    <w:unhideWhenUsed/>
    <w:rsid w:val="005573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73EF"/>
    <w:rPr>
      <w:rFonts w:ascii="Arial" w:hAnsi="Arial"/>
      <w:color w:val="FFFFFF" w:themeColor="background1"/>
      <w:sz w:val="80"/>
      <w:lang w:val="nl-NL"/>
    </w:rPr>
  </w:style>
  <w:style w:type="character" w:customStyle="1" w:styleId="Kop2Char">
    <w:name w:val="Kop 2 Char"/>
    <w:basedOn w:val="Standaardalinea-lettertype"/>
    <w:link w:val="Kop2"/>
    <w:uiPriority w:val="9"/>
    <w:rsid w:val="001B6E29"/>
    <w:rPr>
      <w:rFonts w:ascii="Arial" w:eastAsiaTheme="majorEastAsia" w:hAnsi="Arial" w:cstheme="majorBidi"/>
      <w:b/>
      <w:color w:val="1F3864" w:themeColor="accent5" w:themeShade="80"/>
      <w:szCs w:val="26"/>
      <w:lang w:val="nl-NL"/>
    </w:rPr>
  </w:style>
  <w:style w:type="table" w:styleId="Tabelraster">
    <w:name w:val="Table Grid"/>
    <w:basedOn w:val="Standaardtabel"/>
    <w:uiPriority w:val="39"/>
    <w:rsid w:val="00B30F61"/>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1B6E29"/>
    <w:pPr>
      <w:spacing w:after="200" w:line="240" w:lineRule="auto"/>
    </w:pPr>
    <w:rPr>
      <w:i/>
      <w:iCs/>
      <w:color w:val="1F3864" w:themeColor="accent5" w:themeShade="80"/>
      <w:sz w:val="18"/>
      <w:szCs w:val="18"/>
    </w:rPr>
  </w:style>
  <w:style w:type="character" w:customStyle="1" w:styleId="Kop3Char">
    <w:name w:val="Kop 3 Char"/>
    <w:basedOn w:val="Standaardalinea-lettertype"/>
    <w:link w:val="Kop3"/>
    <w:uiPriority w:val="9"/>
    <w:semiHidden/>
    <w:rsid w:val="001B6E29"/>
    <w:rPr>
      <w:rFonts w:asciiTheme="majorHAnsi" w:eastAsiaTheme="majorEastAsia" w:hAnsiTheme="majorHAnsi" w:cstheme="majorBidi"/>
      <w:color w:val="1F4D78" w:themeColor="accent1" w:themeShade="7F"/>
      <w:sz w:val="24"/>
      <w:szCs w:val="24"/>
      <w:lang w:val="nl-NL"/>
    </w:rPr>
  </w:style>
  <w:style w:type="character" w:styleId="Hyperlink">
    <w:name w:val="Hyperlink"/>
    <w:basedOn w:val="Standaardalinea-lettertype"/>
    <w:uiPriority w:val="99"/>
    <w:unhideWhenUsed/>
    <w:rsid w:val="00931D97"/>
    <w:rPr>
      <w:color w:val="0563C1" w:themeColor="hyperlink"/>
      <w:u w:val="single"/>
    </w:rPr>
  </w:style>
  <w:style w:type="paragraph" w:styleId="Inhopg1">
    <w:name w:val="toc 1"/>
    <w:basedOn w:val="Standaard"/>
    <w:next w:val="Standaard"/>
    <w:autoRedefine/>
    <w:uiPriority w:val="39"/>
    <w:unhideWhenUsed/>
    <w:rsid w:val="00A605DC"/>
    <w:pPr>
      <w:spacing w:before="360" w:after="0"/>
    </w:pPr>
    <w:rPr>
      <w:rFonts w:asciiTheme="majorHAnsi" w:hAnsiTheme="majorHAnsi"/>
      <w:b/>
      <w:bCs/>
      <w:caps/>
      <w:sz w:val="24"/>
      <w:szCs w:val="24"/>
    </w:rPr>
  </w:style>
  <w:style w:type="paragraph" w:styleId="Inhopg2">
    <w:name w:val="toc 2"/>
    <w:basedOn w:val="Standaard"/>
    <w:next w:val="Standaard"/>
    <w:autoRedefine/>
    <w:uiPriority w:val="39"/>
    <w:unhideWhenUsed/>
    <w:rsid w:val="00A605DC"/>
    <w:pPr>
      <w:spacing w:before="240" w:after="0"/>
    </w:pPr>
    <w:rPr>
      <w:rFonts w:asciiTheme="minorHAnsi" w:hAnsiTheme="minorHAnsi"/>
      <w:b/>
      <w:bCs/>
      <w:sz w:val="20"/>
      <w:szCs w:val="20"/>
    </w:rPr>
  </w:style>
  <w:style w:type="paragraph" w:styleId="Inhopg3">
    <w:name w:val="toc 3"/>
    <w:basedOn w:val="Standaard"/>
    <w:next w:val="Standaard"/>
    <w:autoRedefine/>
    <w:uiPriority w:val="39"/>
    <w:unhideWhenUsed/>
    <w:rsid w:val="00A605DC"/>
    <w:pPr>
      <w:spacing w:after="0"/>
      <w:ind w:left="800"/>
    </w:pPr>
    <w:rPr>
      <w:rFonts w:asciiTheme="minorHAnsi" w:hAnsiTheme="minorHAnsi"/>
      <w:sz w:val="20"/>
      <w:szCs w:val="20"/>
    </w:rPr>
  </w:style>
  <w:style w:type="paragraph" w:styleId="Inhopg4">
    <w:name w:val="toc 4"/>
    <w:basedOn w:val="Standaard"/>
    <w:next w:val="Standaard"/>
    <w:autoRedefine/>
    <w:uiPriority w:val="39"/>
    <w:unhideWhenUsed/>
    <w:rsid w:val="00A605DC"/>
    <w:pPr>
      <w:spacing w:after="0"/>
      <w:ind w:left="1600"/>
    </w:pPr>
    <w:rPr>
      <w:rFonts w:asciiTheme="minorHAnsi" w:hAnsiTheme="minorHAnsi"/>
      <w:sz w:val="20"/>
      <w:szCs w:val="20"/>
    </w:rPr>
  </w:style>
  <w:style w:type="paragraph" w:styleId="Inhopg5">
    <w:name w:val="toc 5"/>
    <w:basedOn w:val="Standaard"/>
    <w:next w:val="Standaard"/>
    <w:autoRedefine/>
    <w:uiPriority w:val="39"/>
    <w:unhideWhenUsed/>
    <w:rsid w:val="00A605DC"/>
    <w:pPr>
      <w:spacing w:after="0"/>
      <w:ind w:left="2400"/>
    </w:pPr>
    <w:rPr>
      <w:rFonts w:asciiTheme="minorHAnsi" w:hAnsiTheme="minorHAnsi"/>
      <w:sz w:val="20"/>
      <w:szCs w:val="20"/>
    </w:rPr>
  </w:style>
  <w:style w:type="paragraph" w:styleId="Inhopg6">
    <w:name w:val="toc 6"/>
    <w:basedOn w:val="Standaard"/>
    <w:next w:val="Standaard"/>
    <w:autoRedefine/>
    <w:uiPriority w:val="39"/>
    <w:unhideWhenUsed/>
    <w:rsid w:val="00A605DC"/>
    <w:pPr>
      <w:spacing w:after="0"/>
      <w:ind w:left="3200"/>
    </w:pPr>
    <w:rPr>
      <w:rFonts w:asciiTheme="minorHAnsi" w:hAnsiTheme="minorHAnsi"/>
      <w:sz w:val="20"/>
      <w:szCs w:val="20"/>
    </w:rPr>
  </w:style>
  <w:style w:type="paragraph" w:styleId="Inhopg7">
    <w:name w:val="toc 7"/>
    <w:basedOn w:val="Standaard"/>
    <w:next w:val="Standaard"/>
    <w:autoRedefine/>
    <w:uiPriority w:val="39"/>
    <w:unhideWhenUsed/>
    <w:rsid w:val="00A605DC"/>
    <w:pPr>
      <w:spacing w:after="0"/>
      <w:ind w:left="4000"/>
    </w:pPr>
    <w:rPr>
      <w:rFonts w:asciiTheme="minorHAnsi" w:hAnsiTheme="minorHAnsi"/>
      <w:sz w:val="20"/>
      <w:szCs w:val="20"/>
    </w:rPr>
  </w:style>
  <w:style w:type="paragraph" w:styleId="Inhopg8">
    <w:name w:val="toc 8"/>
    <w:basedOn w:val="Standaard"/>
    <w:next w:val="Standaard"/>
    <w:autoRedefine/>
    <w:uiPriority w:val="39"/>
    <w:unhideWhenUsed/>
    <w:rsid w:val="00A605DC"/>
    <w:pPr>
      <w:spacing w:after="0"/>
      <w:ind w:left="4800"/>
    </w:pPr>
    <w:rPr>
      <w:rFonts w:asciiTheme="minorHAnsi" w:hAnsiTheme="minorHAnsi"/>
      <w:sz w:val="20"/>
      <w:szCs w:val="20"/>
    </w:rPr>
  </w:style>
  <w:style w:type="paragraph" w:styleId="Inhopg9">
    <w:name w:val="toc 9"/>
    <w:basedOn w:val="Standaard"/>
    <w:next w:val="Standaard"/>
    <w:autoRedefine/>
    <w:uiPriority w:val="39"/>
    <w:unhideWhenUsed/>
    <w:rsid w:val="00A605DC"/>
    <w:pPr>
      <w:spacing w:after="0"/>
      <w:ind w:left="5600"/>
    </w:pPr>
    <w:rPr>
      <w:rFonts w:asciiTheme="minorHAnsi" w:hAnsiTheme="minorHAnsi"/>
      <w:sz w:val="20"/>
      <w:szCs w:val="20"/>
    </w:rPr>
  </w:style>
  <w:style w:type="paragraph" w:styleId="Kopvaninhoudsopgave">
    <w:name w:val="TOC Heading"/>
    <w:basedOn w:val="Kop1"/>
    <w:next w:val="Standaard"/>
    <w:uiPriority w:val="39"/>
    <w:unhideWhenUsed/>
    <w:qFormat/>
    <w:rsid w:val="00A605DC"/>
    <w:pPr>
      <w:outlineLvl w:val="9"/>
    </w:pPr>
    <w:rPr>
      <w:lang w:eastAsia="nl-NL"/>
    </w:rPr>
  </w:style>
  <w:style w:type="paragraph" w:customStyle="1" w:styleId="Default">
    <w:name w:val="Default"/>
    <w:rsid w:val="00CA3065"/>
    <w:pPr>
      <w:autoSpaceDE w:val="0"/>
      <w:autoSpaceDN w:val="0"/>
      <w:adjustRightInd w:val="0"/>
      <w:spacing w:after="0" w:line="240" w:lineRule="auto"/>
    </w:pPr>
    <w:rPr>
      <w:rFonts w:ascii="Verdana" w:hAnsi="Verdana" w:cs="Verdana"/>
      <w:color w:val="000000"/>
      <w:sz w:val="24"/>
      <w:szCs w:val="24"/>
      <w:lang w:val="nl-NL"/>
    </w:rPr>
  </w:style>
  <w:style w:type="character" w:styleId="GevolgdeHyperlink">
    <w:name w:val="FollowedHyperlink"/>
    <w:basedOn w:val="Standaardalinea-lettertype"/>
    <w:uiPriority w:val="99"/>
    <w:semiHidden/>
    <w:unhideWhenUsed/>
    <w:rsid w:val="006401FD"/>
    <w:rPr>
      <w:color w:val="954F72" w:themeColor="followedHyperlink"/>
      <w:u w:val="single"/>
    </w:rPr>
  </w:style>
  <w:style w:type="paragraph" w:styleId="Ballontekst">
    <w:name w:val="Balloon Text"/>
    <w:basedOn w:val="Standaard"/>
    <w:link w:val="BallontekstChar"/>
    <w:uiPriority w:val="99"/>
    <w:semiHidden/>
    <w:unhideWhenUsed/>
    <w:rsid w:val="00CD667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D6677"/>
    <w:rPr>
      <w:rFonts w:ascii="Segoe UI" w:hAnsi="Segoe UI" w:cs="Segoe UI"/>
      <w:color w:val="FFFFFF" w:themeColor="background1"/>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licatiereeksgevaarlijkestoffen.nl/publicaties/PGS15.html" TargetMode="External"/><Relationship Id="rId18" Type="http://schemas.openxmlformats.org/officeDocument/2006/relationships/hyperlink" Target="http://www.infomil.n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aandeslagmetdeomgevingswet.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ublicatiereeksgevaarlijkestoffen.nl/nieuws/pgsaen-nieuwe-stijl-vastgesteld-hoe-praktijk-toe-te-passen-digitalisering.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62441-B2AD-4EC9-A005-541CC5552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2179</Words>
  <Characters>11990</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Ferdinandy, Nina</dc:creator>
  <cp:keywords/>
  <dc:description/>
  <cp:lastModifiedBy>Berkel, Linda van (WVL)</cp:lastModifiedBy>
  <cp:revision>5</cp:revision>
  <cp:lastPrinted>2020-11-15T11:12:00Z</cp:lastPrinted>
  <dcterms:created xsi:type="dcterms:W3CDTF">2020-10-28T13:15:00Z</dcterms:created>
  <dcterms:modified xsi:type="dcterms:W3CDTF">2020-11-15T11:12:00Z</dcterms:modified>
</cp:coreProperties>
</file>